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ind w:left="11" w:hanging="1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>
      <w:pPr>
        <w:rPr>
          <w:rFonts w:ascii="Segoe UI" w:hAnsi="Segoe UI" w:cs="Segoe UI"/>
          <w:b/>
          <w:bCs/>
        </w:rPr>
      </w:pPr>
    </w:p>
    <w:p>
      <w:pPr>
        <w:spacing w:after="0" w:line="276" w:lineRule="auto"/>
        <w:ind w:left="11" w:hanging="11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Для оспаривания кадастровой стоимости теперь нужна выписка из ЕГРН</w:t>
      </w:r>
    </w:p>
    <w:p>
      <w:pPr>
        <w:spacing w:after="0"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i/>
          <w:sz w:val="24"/>
          <w:szCs w:val="24"/>
        </w:rPr>
        <w:t xml:space="preserve">Самара, 14 февраля 2017 года, - </w:t>
      </w:r>
      <w:r>
        <w:rPr>
          <w:rFonts w:ascii="Segoe UI" w:hAnsi="Segoe UI" w:cs="Segoe UI"/>
          <w:sz w:val="24"/>
          <w:szCs w:val="24"/>
        </w:rPr>
        <w:t xml:space="preserve">Изменился комплект документов, который подается в Комиссию по рассмотрению споров о результатах определения кадастровой стоимости, сообщает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области. </w:t>
      </w:r>
    </w:p>
    <w:p>
      <w:pPr>
        <w:spacing w:after="0" w:line="276" w:lineRule="auto"/>
        <w:ind w:left="11" w:firstLine="69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Вместо кадастровой справки о кадастровой стоимости необходимо представлять </w:t>
      </w:r>
      <w:proofErr w:type="gramStart"/>
      <w:r>
        <w:rPr>
          <w:rFonts w:ascii="Segoe UI" w:hAnsi="Segoe UI" w:cs="Segoe UI"/>
          <w:sz w:val="24"/>
          <w:szCs w:val="24"/>
        </w:rPr>
        <w:t>выписку  из</w:t>
      </w:r>
      <w:proofErr w:type="gramEnd"/>
      <w:r>
        <w:rPr>
          <w:rFonts w:ascii="Segoe UI" w:hAnsi="Segoe UI" w:cs="Segoe UI"/>
          <w:sz w:val="24"/>
          <w:szCs w:val="24"/>
        </w:rPr>
        <w:t xml:space="preserve"> Единого государственного реестра недвижимости (ЕРГН) о кадастровой стоимости объекта недвижимости, - говорит начальник отдела кадастровой оценки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Иван Маслов</w:t>
      </w:r>
      <w:r>
        <w:rPr>
          <w:rFonts w:ascii="Segoe UI" w:hAnsi="Segoe UI" w:cs="Segoe UI"/>
          <w:sz w:val="24"/>
          <w:szCs w:val="24"/>
        </w:rPr>
        <w:t xml:space="preserve">. - Это связано с вступлением в силу с первого января 2017 года федерального закона «О государственной регистрации недвижимости», в соответствии с которым сведения о кадастровой стоимости теперь содержатся в указанной выписке. Выписка предоставляется бесплатно по запросам любых лиц через офисы многофункциональных центров. Ее бумажный, а также электронный вариант можно заказать через сайт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Единый портал государственных услуг. При этом необходимо помнить, что при подаче выписки в Комиссию электронный вариант должен быть заверен электронно-цифровой подписью. </w:t>
      </w:r>
    </w:p>
    <w:p>
      <w:pPr>
        <w:spacing w:after="0" w:line="276" w:lineRule="auto"/>
        <w:ind w:left="11" w:firstLine="69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остальном комплект документов остался прежним: подается заявление о пересмотре кадастровой стоимости объекта недвижимости, нотариально заверенная копия правоустанавливающего или </w:t>
      </w:r>
      <w:proofErr w:type="spellStart"/>
      <w:r>
        <w:rPr>
          <w:rFonts w:ascii="Segoe UI" w:hAnsi="Segoe UI" w:cs="Segoe UI"/>
          <w:sz w:val="24"/>
          <w:szCs w:val="24"/>
        </w:rPr>
        <w:t>правоудостоверяющего</w:t>
      </w:r>
      <w:proofErr w:type="spellEnd"/>
      <w:r>
        <w:rPr>
          <w:rFonts w:ascii="Segoe UI" w:hAnsi="Segoe UI" w:cs="Segoe UI"/>
          <w:sz w:val="24"/>
          <w:szCs w:val="24"/>
        </w:rPr>
        <w:t xml:space="preserve"> документа на объект недвижимости (если заявление о пересмотре кадастровой стоимости подается лицом, обладающим правом на объект недвижимости); документы, подтверждающие недостоверность сведений об объекте недвижимости, использованных при определении его кадастровой стоимости, (если заявление о пересмотре кадастровой стоимости подается на основании недостоверности указанных сведений); отчет, составленный на бумажном носителе и в форме электронного документа (если заявление о пересмотре кадастровой стоимости подается на основании установления в отношении объекта недвижимости его рыночной стоимости).</w:t>
      </w:r>
    </w:p>
    <w:p>
      <w:pPr>
        <w:spacing w:after="0" w:line="276" w:lineRule="auto"/>
        <w:ind w:left="11" w:firstLine="69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что за оспариванием кадастровой стоимости граждане имеют право обратиться сразу в суд, тогда как юридические лица обязаны соблюсти </w:t>
      </w:r>
      <w:r>
        <w:rPr>
          <w:rFonts w:ascii="Segoe UI" w:hAnsi="Segoe UI" w:cs="Segoe UI"/>
          <w:sz w:val="24"/>
          <w:szCs w:val="24"/>
        </w:rPr>
        <w:lastRenderedPageBreak/>
        <w:t>досудебный порядок, обратившись сначала в Комиссию по рассмотрению споров о результатах определения кадастровой стоимости.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color w:val="2E74B5"/>
          <w:sz w:val="20"/>
          <w:szCs w:val="20"/>
        </w:rPr>
      </w:pPr>
      <w:r>
        <w:rPr>
          <w:rFonts w:ascii="Segoe UI" w:hAnsi="Segoe UI" w:cs="Segoe UI"/>
          <w:color w:val="2E74B5"/>
          <w:sz w:val="24"/>
          <w:szCs w:val="24"/>
        </w:rPr>
        <w:t>_____________________________________________________________________________________________</w:t>
      </w:r>
    </w:p>
    <w:p>
      <w:pPr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>
      <w:pPr>
        <w:spacing w:after="0" w:line="240" w:lineRule="auto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>
      <w:pPr>
        <w:spacing w:after="0" w:line="240" w:lineRule="auto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sk-SK"/>
        </w:rPr>
        <w:t>Контакты: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</w:p>
    <w:p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C2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/>
    <w:p>
      <w:pPr>
        <w:suppressAutoHyphens/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</w:rPr>
      </w:pP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9F1F4-BCCC-4D2E-B9D1-DB31EDF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0" w:line="266" w:lineRule="auto"/>
      <w:ind w:left="10" w:hanging="10"/>
      <w:jc w:val="both"/>
    </w:pPr>
    <w:rPr>
      <w:rFonts w:ascii="Arial" w:eastAsia="Arial" w:hAnsi="Arial" w:cs="Arial"/>
      <w:color w:val="000000"/>
      <w:sz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Лелюков Андрей Александрович</cp:lastModifiedBy>
  <cp:revision>2</cp:revision>
  <dcterms:created xsi:type="dcterms:W3CDTF">2017-02-14T13:45:00Z</dcterms:created>
  <dcterms:modified xsi:type="dcterms:W3CDTF">2017-02-14T13:45:00Z</dcterms:modified>
</cp:coreProperties>
</file>