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488"/>
      </w:tblGrid>
      <w:tr w:rsidR="00BD2CC1" w:rsidRPr="0039195C">
        <w:tc>
          <w:tcPr>
            <w:tcW w:w="5328" w:type="dxa"/>
          </w:tcPr>
          <w:p w:rsidR="00BD2CC1" w:rsidRPr="00F43090" w:rsidRDefault="00F43090" w:rsidP="00F430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9BD48B" wp14:editId="6B35CFB4">
                  <wp:extent cx="914400" cy="974090"/>
                  <wp:effectExtent l="0" t="0" r="0" b="0"/>
                  <wp:docPr id="1" name="Рисунок 1" descr="kozel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zel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090" w:rsidRPr="00B11BC8" w:rsidRDefault="00F43090" w:rsidP="0009511E">
            <w:pPr>
              <w:spacing w:line="300" w:lineRule="exact"/>
              <w:jc w:val="center"/>
              <w:rPr>
                <w:b/>
                <w:spacing w:val="-10"/>
                <w:szCs w:val="23"/>
              </w:rPr>
            </w:pPr>
            <w:r w:rsidRPr="00B11BC8">
              <w:rPr>
                <w:b/>
                <w:spacing w:val="-10"/>
                <w:szCs w:val="23"/>
              </w:rPr>
              <w:t>МИНИСТЕРСТВО</w:t>
            </w:r>
          </w:p>
          <w:p w:rsidR="00F43090" w:rsidRDefault="00F43090" w:rsidP="0009511E">
            <w:pPr>
              <w:spacing w:after="140" w:line="300" w:lineRule="exact"/>
              <w:jc w:val="center"/>
              <w:rPr>
                <w:b/>
                <w:spacing w:val="-10"/>
                <w:szCs w:val="23"/>
              </w:rPr>
            </w:pPr>
            <w:r w:rsidRPr="00B11BC8">
              <w:rPr>
                <w:b/>
                <w:spacing w:val="-10"/>
                <w:szCs w:val="23"/>
              </w:rPr>
              <w:t xml:space="preserve">ПРОМЫШЛЕННОСТИ И </w:t>
            </w:r>
            <w:r>
              <w:rPr>
                <w:b/>
                <w:spacing w:val="-10"/>
                <w:szCs w:val="23"/>
              </w:rPr>
              <w:t>ТОРГОВЛИ</w:t>
            </w:r>
            <w:r w:rsidRPr="00B11BC8">
              <w:rPr>
                <w:b/>
                <w:spacing w:val="-10"/>
                <w:szCs w:val="23"/>
              </w:rPr>
              <w:t xml:space="preserve"> САМАРСКОЙ ОБЛАСТИ</w:t>
            </w:r>
          </w:p>
          <w:p w:rsidR="00450955" w:rsidRPr="000C42F3" w:rsidRDefault="00450955" w:rsidP="0045095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43068, г"/>
              </w:smartTagPr>
              <w:r w:rsidRPr="000C42F3">
                <w:rPr>
                  <w:sz w:val="20"/>
                  <w:szCs w:val="20"/>
                </w:rPr>
                <w:t>443068, г</w:t>
              </w:r>
            </w:smartTag>
            <w:r w:rsidRPr="000C42F3">
              <w:rPr>
                <w:sz w:val="20"/>
                <w:szCs w:val="20"/>
              </w:rPr>
              <w:t>. Самара, ул. Скляренко, 20</w:t>
            </w:r>
          </w:p>
          <w:p w:rsidR="00450955" w:rsidRPr="000C42F3" w:rsidRDefault="00450955" w:rsidP="00450955">
            <w:pPr>
              <w:jc w:val="center"/>
              <w:rPr>
                <w:sz w:val="20"/>
                <w:szCs w:val="20"/>
              </w:rPr>
            </w:pPr>
            <w:r w:rsidRPr="000C42F3">
              <w:rPr>
                <w:sz w:val="20"/>
                <w:szCs w:val="20"/>
              </w:rPr>
              <w:t>Тел. (846) 263-41-35, факс: (846) 263-41-40</w:t>
            </w:r>
          </w:p>
          <w:p w:rsidR="00450955" w:rsidRPr="00242B54" w:rsidRDefault="00450955" w:rsidP="00450955">
            <w:pPr>
              <w:jc w:val="center"/>
              <w:rPr>
                <w:sz w:val="20"/>
                <w:szCs w:val="20"/>
                <w:lang w:val="en-US"/>
              </w:rPr>
            </w:pPr>
            <w:r w:rsidRPr="000C42F3">
              <w:rPr>
                <w:sz w:val="20"/>
                <w:szCs w:val="20"/>
                <w:lang w:val="en-US"/>
              </w:rPr>
              <w:t xml:space="preserve">E- mail: </w:t>
            </w:r>
            <w:r w:rsidRPr="00450955">
              <w:rPr>
                <w:sz w:val="20"/>
                <w:szCs w:val="20"/>
                <w:lang w:val="en-US"/>
              </w:rPr>
              <w:t>minprom@samregion.ru</w:t>
            </w:r>
          </w:p>
          <w:p w:rsidR="00F43090" w:rsidRDefault="00450955" w:rsidP="004509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242B54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minprom</w:t>
            </w:r>
            <w:r w:rsidRPr="00242B54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samregion</w:t>
            </w:r>
            <w:r w:rsidRPr="00242B54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sdt>
            <w:sdtPr>
              <w:rPr>
                <w:color w:val="FFFFFF" w:themeColor="background1"/>
                <w:sz w:val="10"/>
                <w:szCs w:val="10"/>
              </w:rPr>
              <w:id w:val="-1397044250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AF717F" w:rsidRPr="00AF717F" w:rsidRDefault="00AF717F" w:rsidP="00AF717F">
                <w:pPr>
                  <w:jc w:val="center"/>
                  <w:rPr>
                    <w:color w:val="FFFFFF" w:themeColor="background1"/>
                    <w:sz w:val="10"/>
                    <w:szCs w:val="10"/>
                  </w:rPr>
                </w:pPr>
              </w:p>
              <w:p w:rsidR="00AF717F" w:rsidRPr="00AF717F" w:rsidRDefault="00AF717F" w:rsidP="00AF717F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AF717F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4319B3" w:rsidRPr="00F43090" w:rsidRDefault="004319B3" w:rsidP="004319B3">
            <w:pPr>
              <w:jc w:val="center"/>
            </w:pPr>
            <w:r>
              <w:rPr>
                <w:position w:val="-10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2.75pt" o:ole="">
                  <v:imagedata r:id="rId6" o:title=""/>
                </v:shape>
                <o:OLEObject Type="Embed" ProgID="Equation.3" ShapeID="_x0000_i1025" DrawAspect="Content" ObjectID="_1700308003" r:id="rId7"/>
              </w:object>
            </w:r>
            <w:r>
              <w:rPr>
                <w:position w:val="-10"/>
              </w:rPr>
              <w:t xml:space="preserve">№  </w:t>
            </w:r>
            <w:r>
              <w:rPr>
                <w:position w:val="-10"/>
                <w:lang w:val="en-US"/>
              </w:rPr>
              <w:object w:dxaOrig="195" w:dyaOrig="270">
                <v:shape id="_x0000_i1026" type="#_x0000_t75" style="width:9pt;height:12.75pt" o:ole="">
                  <v:imagedata r:id="rId6" o:title=""/>
                </v:shape>
                <o:OLEObject Type="Embed" ProgID="Equation.3" ShapeID="_x0000_i1026" DrawAspect="Content" ObjectID="_1700308004" r:id="rId8"/>
              </w:object>
            </w:r>
          </w:p>
          <w:p w:rsidR="00BD2CC1" w:rsidRPr="00C17069" w:rsidRDefault="00F43090" w:rsidP="00BD2CC1">
            <w:pPr>
              <w:jc w:val="center"/>
            </w:pPr>
            <w:r>
              <w:t>на №_____________от  ______________</w:t>
            </w:r>
          </w:p>
        </w:tc>
        <w:tc>
          <w:tcPr>
            <w:tcW w:w="4488" w:type="dxa"/>
          </w:tcPr>
          <w:p w:rsidR="00BD2CC1" w:rsidRPr="00BD2CC1" w:rsidRDefault="00BD2CC1" w:rsidP="00BD2CC1">
            <w:pPr>
              <w:pStyle w:val="a5"/>
              <w:ind w:left="35"/>
            </w:pPr>
          </w:p>
          <w:p w:rsidR="00BD2CC1" w:rsidRDefault="00BD2CC1" w:rsidP="00BD2CC1">
            <w:pPr>
              <w:pStyle w:val="a5"/>
              <w:jc w:val="left"/>
            </w:pPr>
          </w:p>
          <w:p w:rsidR="00BD2CC1" w:rsidRDefault="00BD2CC1" w:rsidP="00BD2CC1">
            <w:pPr>
              <w:pStyle w:val="a5"/>
              <w:ind w:left="35"/>
            </w:pPr>
          </w:p>
          <w:p w:rsidR="00B55D20" w:rsidRDefault="00B55D20" w:rsidP="00BD2CC1">
            <w:pPr>
              <w:pStyle w:val="a5"/>
              <w:ind w:left="35"/>
            </w:pPr>
          </w:p>
          <w:p w:rsidR="00B55D20" w:rsidRDefault="00B55D20" w:rsidP="00BD2CC1">
            <w:pPr>
              <w:pStyle w:val="a5"/>
              <w:ind w:left="35"/>
            </w:pPr>
          </w:p>
          <w:p w:rsidR="00B55D20" w:rsidRPr="00FF0E8C" w:rsidRDefault="00B55D20" w:rsidP="00BD2CC1">
            <w:pPr>
              <w:pStyle w:val="a5"/>
              <w:ind w:left="35"/>
            </w:pPr>
          </w:p>
        </w:tc>
      </w:tr>
    </w:tbl>
    <w:p w:rsidR="00D427DB" w:rsidRDefault="00D427DB"/>
    <w:p w:rsidR="00B55D20" w:rsidRPr="00150E91" w:rsidRDefault="00B55D20" w:rsidP="00B55D20">
      <w:pPr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Департамент торговли и развития потребительского рынка  министерства промышленности и торговли </w:t>
      </w:r>
      <w:r>
        <w:rPr>
          <w:sz w:val="28"/>
          <w:szCs w:val="28"/>
        </w:rPr>
        <w:t xml:space="preserve">Самарской области (далее - департамент) </w:t>
      </w:r>
      <w:r w:rsidRPr="00150E91">
        <w:rPr>
          <w:sz w:val="28"/>
          <w:szCs w:val="28"/>
        </w:rPr>
        <w:t xml:space="preserve">информируем Вас о проведении </w:t>
      </w:r>
      <w:r w:rsidRPr="00B55D20">
        <w:rPr>
          <w:b/>
          <w:sz w:val="28"/>
          <w:szCs w:val="28"/>
        </w:rPr>
        <w:t>7-9 декабря</w:t>
      </w:r>
      <w:r w:rsidRPr="00150E91">
        <w:rPr>
          <w:sz w:val="28"/>
          <w:szCs w:val="28"/>
        </w:rPr>
        <w:t xml:space="preserve"> онлайн-конференции «</w:t>
      </w:r>
      <w:proofErr w:type="spellStart"/>
      <w:r w:rsidRPr="00150E91">
        <w:rPr>
          <w:sz w:val="28"/>
          <w:szCs w:val="28"/>
        </w:rPr>
        <w:t>ЦифраВидение</w:t>
      </w:r>
      <w:proofErr w:type="spellEnd"/>
      <w:r w:rsidRPr="00150E91">
        <w:rPr>
          <w:sz w:val="28"/>
          <w:szCs w:val="28"/>
        </w:rPr>
        <w:t>. Цифровая</w:t>
      </w:r>
      <w:r>
        <w:rPr>
          <w:sz w:val="28"/>
          <w:szCs w:val="28"/>
        </w:rPr>
        <w:t xml:space="preserve"> трансформация бизнеса с нуля».</w:t>
      </w:r>
    </w:p>
    <w:p w:rsidR="00B55D20" w:rsidRPr="00150E91" w:rsidRDefault="00B55D20" w:rsidP="00B55D20">
      <w:pPr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Данные онлайн-конференции позволят хозяйствующим субъектам разобраться в основах цифровой трансформации: тренды, цифровые платформы, работа с данными, необходимые компетенции, проектное и процессное управление. </w:t>
      </w:r>
    </w:p>
    <w:p w:rsidR="00B55D20" w:rsidRPr="00150E91" w:rsidRDefault="00B55D20" w:rsidP="00B55D20">
      <w:pPr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Информация будет полезна для коммерческих предприятий, имеющих ресурсы для цифровой информации или же для тех, которые планируют изучить алгоритмы цифровой трансформации бизнеса, оценить ресурсы и риски. </w:t>
      </w:r>
    </w:p>
    <w:p w:rsidR="00B55D20" w:rsidRPr="00150E91" w:rsidRDefault="00B55D20" w:rsidP="00B55D20">
      <w:pPr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Основные блоки конференции: </w:t>
      </w:r>
    </w:p>
    <w:p w:rsidR="00B55D20" w:rsidRPr="00150E91" w:rsidRDefault="00B55D20" w:rsidP="00B55D20">
      <w:pPr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1. Автоматизация бизнеса; </w:t>
      </w:r>
    </w:p>
    <w:p w:rsidR="00B55D20" w:rsidRPr="00150E91" w:rsidRDefault="00B55D20" w:rsidP="00B55D20">
      <w:pPr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2. Искусственный интеллект и </w:t>
      </w:r>
      <w:proofErr w:type="spellStart"/>
      <w:r w:rsidRPr="00150E91">
        <w:rPr>
          <w:sz w:val="28"/>
          <w:szCs w:val="28"/>
        </w:rPr>
        <w:t>BigData</w:t>
      </w:r>
      <w:proofErr w:type="spellEnd"/>
      <w:r w:rsidRPr="00150E91">
        <w:rPr>
          <w:sz w:val="28"/>
          <w:szCs w:val="28"/>
        </w:rPr>
        <w:t xml:space="preserve">; </w:t>
      </w:r>
    </w:p>
    <w:p w:rsidR="00B55D20" w:rsidRPr="00150E91" w:rsidRDefault="00B55D20" w:rsidP="00B55D20">
      <w:pPr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3. </w:t>
      </w:r>
      <w:proofErr w:type="spellStart"/>
      <w:r w:rsidRPr="00150E91">
        <w:rPr>
          <w:sz w:val="28"/>
          <w:szCs w:val="28"/>
        </w:rPr>
        <w:t>Блокчейнизация</w:t>
      </w:r>
      <w:proofErr w:type="spellEnd"/>
      <w:r w:rsidRPr="00150E91">
        <w:rPr>
          <w:sz w:val="28"/>
          <w:szCs w:val="28"/>
        </w:rPr>
        <w:t xml:space="preserve">. 2 И.В. Волков 8 (495) 870-29-21 доб. 21380 </w:t>
      </w:r>
    </w:p>
    <w:p w:rsidR="00B55D20" w:rsidRPr="00150E91" w:rsidRDefault="00B55D20" w:rsidP="00B55D20">
      <w:pPr>
        <w:spacing w:line="360" w:lineRule="auto"/>
        <w:ind w:left="709" w:right="23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Выступающие на конференции – ведущие эксперты данного направления: </w:t>
      </w:r>
    </w:p>
    <w:p w:rsidR="00B55D20" w:rsidRPr="00150E91" w:rsidRDefault="00B55D20" w:rsidP="00B55D20">
      <w:pPr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1. Илья Тимошин, Президент Союза Деловых Людей; </w:t>
      </w:r>
    </w:p>
    <w:p w:rsidR="00B55D20" w:rsidRPr="00150E91" w:rsidRDefault="00B55D20" w:rsidP="00B55D20">
      <w:pPr>
        <w:tabs>
          <w:tab w:val="left" w:pos="709"/>
        </w:tabs>
        <w:spacing w:line="360" w:lineRule="auto"/>
        <w:ind w:left="709" w:right="23" w:firstLine="11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2. Марианна Данилина, Руководитель направления цифровой трансформации в Банк ПСБ; 3. Александр </w:t>
      </w:r>
      <w:proofErr w:type="spellStart"/>
      <w:r w:rsidRPr="00150E91">
        <w:rPr>
          <w:sz w:val="28"/>
          <w:szCs w:val="28"/>
        </w:rPr>
        <w:t>Хачиян</w:t>
      </w:r>
      <w:proofErr w:type="spellEnd"/>
      <w:r w:rsidRPr="00150E91">
        <w:rPr>
          <w:sz w:val="28"/>
          <w:szCs w:val="28"/>
        </w:rPr>
        <w:t xml:space="preserve">, Основатель компании в AWG.RU; </w:t>
      </w:r>
    </w:p>
    <w:p w:rsidR="00B55D20" w:rsidRPr="00150E91" w:rsidRDefault="00B55D20" w:rsidP="00B55D20">
      <w:pPr>
        <w:tabs>
          <w:tab w:val="left" w:pos="709"/>
        </w:tabs>
        <w:spacing w:line="360" w:lineRule="auto"/>
        <w:ind w:left="709" w:right="23"/>
        <w:jc w:val="both"/>
        <w:rPr>
          <w:sz w:val="28"/>
          <w:szCs w:val="28"/>
        </w:rPr>
      </w:pPr>
      <w:r w:rsidRPr="00150E91">
        <w:rPr>
          <w:sz w:val="28"/>
          <w:szCs w:val="28"/>
        </w:rPr>
        <w:lastRenderedPageBreak/>
        <w:t xml:space="preserve">4. </w:t>
      </w:r>
      <w:proofErr w:type="gramStart"/>
      <w:r w:rsidRPr="00150E91">
        <w:rPr>
          <w:sz w:val="28"/>
          <w:szCs w:val="28"/>
        </w:rPr>
        <w:t xml:space="preserve">Сергей </w:t>
      </w:r>
      <w:proofErr w:type="spellStart"/>
      <w:r w:rsidRPr="00150E91">
        <w:rPr>
          <w:sz w:val="28"/>
          <w:szCs w:val="28"/>
        </w:rPr>
        <w:t>Трушкин</w:t>
      </w:r>
      <w:proofErr w:type="spellEnd"/>
      <w:r w:rsidRPr="00150E91">
        <w:rPr>
          <w:sz w:val="28"/>
          <w:szCs w:val="28"/>
        </w:rPr>
        <w:t xml:space="preserve">, Заместитель директора Центра повышения производительности во Всероссийской академия внешней торговли; </w:t>
      </w:r>
      <w:proofErr w:type="gramEnd"/>
    </w:p>
    <w:p w:rsidR="00B55D20" w:rsidRPr="00150E91" w:rsidRDefault="00B55D20" w:rsidP="00B55D20">
      <w:pPr>
        <w:tabs>
          <w:tab w:val="left" w:pos="709"/>
        </w:tabs>
        <w:spacing w:line="360" w:lineRule="auto"/>
        <w:ind w:left="709" w:right="23" w:firstLine="34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5. Владимир Попов, Со-основатель DAO </w:t>
      </w:r>
      <w:proofErr w:type="spellStart"/>
      <w:r w:rsidRPr="00150E91">
        <w:rPr>
          <w:sz w:val="28"/>
          <w:szCs w:val="28"/>
        </w:rPr>
        <w:t>Synergis</w:t>
      </w:r>
      <w:proofErr w:type="spellEnd"/>
      <w:r w:rsidRPr="00150E91">
        <w:rPr>
          <w:sz w:val="28"/>
          <w:szCs w:val="28"/>
        </w:rPr>
        <w:t xml:space="preserve">, </w:t>
      </w:r>
      <w:proofErr w:type="spellStart"/>
      <w:r w:rsidRPr="00150E91">
        <w:rPr>
          <w:sz w:val="28"/>
          <w:szCs w:val="28"/>
        </w:rPr>
        <w:t>эдвайзер</w:t>
      </w:r>
      <w:proofErr w:type="spellEnd"/>
      <w:r w:rsidRPr="00150E91">
        <w:rPr>
          <w:sz w:val="28"/>
          <w:szCs w:val="28"/>
        </w:rPr>
        <w:t xml:space="preserve"> DAO ENVELOP. </w:t>
      </w:r>
      <w:proofErr w:type="spellStart"/>
      <w:r w:rsidRPr="00150E91">
        <w:rPr>
          <w:sz w:val="28"/>
          <w:szCs w:val="28"/>
        </w:rPr>
        <w:t>ITпредприниматель</w:t>
      </w:r>
      <w:proofErr w:type="spellEnd"/>
      <w:r w:rsidRPr="00150E91">
        <w:rPr>
          <w:sz w:val="28"/>
          <w:szCs w:val="28"/>
        </w:rPr>
        <w:t xml:space="preserve">, </w:t>
      </w:r>
      <w:proofErr w:type="spellStart"/>
      <w:r w:rsidRPr="00150E91">
        <w:rPr>
          <w:sz w:val="28"/>
          <w:szCs w:val="28"/>
        </w:rPr>
        <w:t>Web</w:t>
      </w:r>
      <w:proofErr w:type="spellEnd"/>
      <w:r w:rsidRPr="00150E91">
        <w:rPr>
          <w:sz w:val="28"/>
          <w:szCs w:val="28"/>
        </w:rPr>
        <w:t xml:space="preserve"> 3.0 исследователь, автор книг по p2p-системам; </w:t>
      </w:r>
    </w:p>
    <w:p w:rsidR="00B55D20" w:rsidRPr="00150E91" w:rsidRDefault="00B55D20" w:rsidP="00B55D20">
      <w:pPr>
        <w:tabs>
          <w:tab w:val="left" w:pos="709"/>
        </w:tabs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6. Слава </w:t>
      </w:r>
      <w:proofErr w:type="spellStart"/>
      <w:r w:rsidRPr="00150E91">
        <w:rPr>
          <w:sz w:val="28"/>
          <w:szCs w:val="28"/>
        </w:rPr>
        <w:t>Семенчук</w:t>
      </w:r>
      <w:proofErr w:type="spellEnd"/>
      <w:r w:rsidRPr="00150E91">
        <w:rPr>
          <w:sz w:val="28"/>
          <w:szCs w:val="28"/>
        </w:rPr>
        <w:t xml:space="preserve">, Предприниматель, инвестор, </w:t>
      </w:r>
      <w:proofErr w:type="spellStart"/>
      <w:r w:rsidRPr="00150E91">
        <w:rPr>
          <w:sz w:val="28"/>
          <w:szCs w:val="28"/>
        </w:rPr>
        <w:t>Adviser</w:t>
      </w:r>
      <w:proofErr w:type="spellEnd"/>
      <w:r w:rsidRPr="00150E91">
        <w:rPr>
          <w:sz w:val="28"/>
          <w:szCs w:val="28"/>
        </w:rPr>
        <w:t xml:space="preserve"> в TonPunks.com; </w:t>
      </w:r>
    </w:p>
    <w:p w:rsidR="00B55D20" w:rsidRPr="00150E91" w:rsidRDefault="00B55D20" w:rsidP="00B55D20">
      <w:pPr>
        <w:tabs>
          <w:tab w:val="left" w:pos="709"/>
        </w:tabs>
        <w:spacing w:line="360" w:lineRule="auto"/>
        <w:ind w:left="709" w:right="23" w:firstLine="34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7. Сергей Егорушкин, Президент Ассоциации Торгово-Технологических Компаний; 8. Станислав Панков, Руководитель TTM </w:t>
      </w:r>
      <w:proofErr w:type="spellStart"/>
      <w:r w:rsidRPr="00150E91">
        <w:rPr>
          <w:sz w:val="28"/>
          <w:szCs w:val="28"/>
        </w:rPr>
        <w:t>Academy</w:t>
      </w:r>
      <w:proofErr w:type="spellEnd"/>
      <w:r w:rsidRPr="00150E91">
        <w:rPr>
          <w:sz w:val="28"/>
          <w:szCs w:val="28"/>
        </w:rPr>
        <w:t xml:space="preserve"> - онлайн-платформа обучения работе с </w:t>
      </w:r>
      <w:proofErr w:type="spellStart"/>
      <w:r w:rsidRPr="00150E91">
        <w:rPr>
          <w:sz w:val="28"/>
          <w:szCs w:val="28"/>
        </w:rPr>
        <w:t>криптовалютами</w:t>
      </w:r>
      <w:proofErr w:type="spellEnd"/>
      <w:r w:rsidRPr="00150E91">
        <w:rPr>
          <w:sz w:val="28"/>
          <w:szCs w:val="28"/>
        </w:rPr>
        <w:t xml:space="preserve"> и инвестированию; </w:t>
      </w:r>
    </w:p>
    <w:p w:rsidR="00B55D20" w:rsidRPr="00150E91" w:rsidRDefault="00B55D20" w:rsidP="00B55D20">
      <w:pPr>
        <w:tabs>
          <w:tab w:val="left" w:pos="709"/>
        </w:tabs>
        <w:spacing w:line="360" w:lineRule="auto"/>
        <w:ind w:left="709" w:right="23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9. Анжелика Матушкина, Основатель и юрист онлайн проектов, </w:t>
      </w:r>
      <w:proofErr w:type="spellStart"/>
      <w:r w:rsidRPr="00150E91">
        <w:rPr>
          <w:sz w:val="28"/>
          <w:szCs w:val="28"/>
        </w:rPr>
        <w:t>блокчейн</w:t>
      </w:r>
      <w:proofErr w:type="spellEnd"/>
      <w:r w:rsidRPr="00150E91">
        <w:rPr>
          <w:sz w:val="28"/>
          <w:szCs w:val="28"/>
        </w:rPr>
        <w:t xml:space="preserve"> технологий и цифровых валют; </w:t>
      </w:r>
    </w:p>
    <w:p w:rsidR="00B55D20" w:rsidRPr="00150E91" w:rsidRDefault="00B55D20" w:rsidP="00B55D20">
      <w:pPr>
        <w:tabs>
          <w:tab w:val="left" w:pos="709"/>
        </w:tabs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10. Александр </w:t>
      </w:r>
      <w:proofErr w:type="spellStart"/>
      <w:r w:rsidRPr="00150E91">
        <w:rPr>
          <w:sz w:val="28"/>
          <w:szCs w:val="28"/>
        </w:rPr>
        <w:t>Карташев</w:t>
      </w:r>
      <w:proofErr w:type="spellEnd"/>
      <w:r w:rsidRPr="00150E91">
        <w:rPr>
          <w:sz w:val="28"/>
          <w:szCs w:val="28"/>
        </w:rPr>
        <w:t>, Исследовательская компания «</w:t>
      </w:r>
      <w:proofErr w:type="spellStart"/>
      <w:r w:rsidRPr="00150E91">
        <w:rPr>
          <w:sz w:val="28"/>
          <w:szCs w:val="28"/>
        </w:rPr>
        <w:t>СорокДва</w:t>
      </w:r>
      <w:proofErr w:type="spellEnd"/>
      <w:r w:rsidRPr="00150E91">
        <w:rPr>
          <w:sz w:val="28"/>
          <w:szCs w:val="28"/>
        </w:rPr>
        <w:t xml:space="preserve">»; </w:t>
      </w:r>
    </w:p>
    <w:p w:rsidR="00B55D20" w:rsidRDefault="00B55D20" w:rsidP="00B55D20">
      <w:pPr>
        <w:tabs>
          <w:tab w:val="left" w:pos="709"/>
        </w:tabs>
        <w:spacing w:line="360" w:lineRule="auto"/>
        <w:ind w:left="851" w:right="23" w:hanging="108"/>
        <w:jc w:val="both"/>
        <w:rPr>
          <w:sz w:val="28"/>
          <w:szCs w:val="28"/>
        </w:rPr>
      </w:pPr>
      <w:r w:rsidRPr="00150E91">
        <w:rPr>
          <w:sz w:val="28"/>
          <w:szCs w:val="28"/>
        </w:rPr>
        <w:t xml:space="preserve">11. Анатолий </w:t>
      </w:r>
      <w:proofErr w:type="spellStart"/>
      <w:r w:rsidRPr="00150E91">
        <w:rPr>
          <w:sz w:val="28"/>
          <w:szCs w:val="28"/>
        </w:rPr>
        <w:t>Гин</w:t>
      </w:r>
      <w:proofErr w:type="spellEnd"/>
      <w:r w:rsidRPr="00150E91">
        <w:rPr>
          <w:sz w:val="28"/>
          <w:szCs w:val="28"/>
        </w:rPr>
        <w:t xml:space="preserve">, Член совета директоров компании </w:t>
      </w:r>
      <w:proofErr w:type="spellStart"/>
      <w:r w:rsidRPr="00150E91">
        <w:rPr>
          <w:sz w:val="28"/>
          <w:szCs w:val="28"/>
        </w:rPr>
        <w:t>Omega</w:t>
      </w:r>
      <w:proofErr w:type="spellEnd"/>
      <w:r w:rsidRPr="00150E91">
        <w:rPr>
          <w:sz w:val="28"/>
          <w:szCs w:val="28"/>
        </w:rPr>
        <w:t xml:space="preserve"> </w:t>
      </w:r>
      <w:proofErr w:type="spellStart"/>
      <w:r w:rsidRPr="00150E91">
        <w:rPr>
          <w:sz w:val="28"/>
          <w:szCs w:val="28"/>
        </w:rPr>
        <w:t>Server</w:t>
      </w:r>
      <w:proofErr w:type="spellEnd"/>
      <w:r w:rsidRPr="00150E91">
        <w:rPr>
          <w:sz w:val="28"/>
          <w:szCs w:val="28"/>
        </w:rPr>
        <w:t xml:space="preserve">. </w:t>
      </w:r>
      <w:proofErr w:type="spellStart"/>
      <w:r w:rsidRPr="00150E91">
        <w:rPr>
          <w:sz w:val="28"/>
          <w:szCs w:val="28"/>
        </w:rPr>
        <w:t>Inc</w:t>
      </w:r>
      <w:proofErr w:type="spellEnd"/>
      <w:r w:rsidRPr="00150E91">
        <w:rPr>
          <w:sz w:val="28"/>
          <w:szCs w:val="28"/>
        </w:rPr>
        <w:t xml:space="preserve"> (США). Специалист по ТРИЗ, физик-инженер. </w:t>
      </w:r>
    </w:p>
    <w:p w:rsidR="00B55D20" w:rsidRPr="00150E91" w:rsidRDefault="00B55D20" w:rsidP="00B55D20">
      <w:pPr>
        <w:tabs>
          <w:tab w:val="left" w:pos="709"/>
        </w:tabs>
        <w:spacing w:line="360" w:lineRule="auto"/>
        <w:ind w:left="23" w:right="23" w:firstLine="720"/>
        <w:jc w:val="both"/>
        <w:rPr>
          <w:sz w:val="28"/>
          <w:szCs w:val="28"/>
        </w:rPr>
      </w:pPr>
      <w:r w:rsidRPr="00150E91">
        <w:rPr>
          <w:sz w:val="28"/>
          <w:szCs w:val="28"/>
        </w:rPr>
        <w:t>Департамент доводит до сведения, что подробная программа и регистрация для участия в мероприятии указана по ссылке (</w:t>
      </w:r>
      <w:hyperlink r:id="rId9" w:history="1">
        <w:r w:rsidRPr="00150E91">
          <w:rPr>
            <w:rStyle w:val="a4"/>
            <w:sz w:val="28"/>
            <w:szCs w:val="28"/>
          </w:rPr>
          <w:t>https://s-d-l.ru/digitalization-confonline-202112?utm_source=mptrf</w:t>
        </w:r>
      </w:hyperlink>
      <w:proofErr w:type="gramStart"/>
      <w:r w:rsidRPr="00150E91">
        <w:rPr>
          <w:sz w:val="28"/>
          <w:szCs w:val="28"/>
        </w:rPr>
        <w:t xml:space="preserve"> )</w:t>
      </w:r>
      <w:proofErr w:type="gramEnd"/>
    </w:p>
    <w:p w:rsidR="00A003D9" w:rsidRDefault="00A003D9"/>
    <w:p w:rsidR="00A003D9" w:rsidRDefault="00A003D9"/>
    <w:sdt>
      <w:sdtPr>
        <w:id w:val="446125454"/>
        <w:lock w:val="sdtContentLocked"/>
        <w:placeholder>
          <w:docPart w:val="DefaultPlaceholder_1082065158"/>
        </w:placeholder>
        <w:group/>
      </w:sdtPr>
      <w:sdtEndPr/>
      <w:sdtContent>
        <w:p w:rsidR="00AF717F" w:rsidRDefault="00AF717F"/>
        <w:tbl>
          <w:tblPr>
            <w:tblStyle w:val="a3"/>
            <w:tblW w:w="969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61"/>
            <w:gridCol w:w="4536"/>
            <w:gridCol w:w="1893"/>
          </w:tblGrid>
          <w:tr w:rsidR="00940D0A" w:rsidRPr="009E3502" w:rsidTr="00D95206">
            <w:trPr>
              <w:cantSplit/>
              <w:trHeight w:val="20"/>
            </w:trPr>
            <w:tc>
              <w:tcPr>
                <w:tcW w:w="3261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522989413"/>
                  <w:placeholder>
                    <w:docPart w:val="DefaultPlaceholder_1082065158"/>
                  </w:placeholder>
                </w:sdtPr>
                <w:sdtEndPr>
                  <w:rPr>
                    <w:bCs/>
                  </w:rPr>
                </w:sdtEndPr>
                <w:sdtContent>
                  <w:sdt>
                    <w:sdtPr>
                      <w:rPr>
                        <w:spacing w:val="-4"/>
                        <w:position w:val="-14"/>
                        <w:sz w:val="27"/>
                        <w:szCs w:val="27"/>
                      </w:rPr>
                      <w:id w:val="-168017724"/>
                      <w:placeholder>
                        <w:docPart w:val="F87AE869E76C41398EE0E1806C781758"/>
                      </w:placeholder>
                    </w:sdtPr>
                    <w:sdtEndPr/>
                    <w:sdtContent>
                      <w:p w:rsidR="00940D0A" w:rsidRPr="00450955" w:rsidRDefault="00450955" w:rsidP="00450955">
                        <w:pPr>
                          <w:pStyle w:val="aa"/>
                          <w:ind w:left="20" w:hanging="20"/>
                          <w:jc w:val="center"/>
                          <w:rPr>
                            <w:spacing w:val="-4"/>
                            <w:position w:val="-14"/>
                            <w:sz w:val="27"/>
                            <w:szCs w:val="27"/>
                          </w:rPr>
                        </w:pPr>
                        <w:r>
                          <w:rPr>
                            <w:spacing w:val="-4"/>
                            <w:position w:val="-14"/>
                            <w:sz w:val="27"/>
                            <w:szCs w:val="27"/>
                          </w:rPr>
                          <w:t>Руководитель департамента торговли и развития потребительского рынка</w:t>
                        </w:r>
                      </w:p>
                    </w:sdtContent>
                  </w:sdt>
                </w:sdtContent>
              </w:sdt>
            </w:tc>
            <w:tc>
              <w:tcPr>
                <w:tcW w:w="4536" w:type="dxa"/>
                <w:tcMar>
                  <w:left w:w="57" w:type="dxa"/>
                  <w:right w:w="57" w:type="dxa"/>
                </w:tcMar>
              </w:tcPr>
              <w:p w:rsidR="00940D0A" w:rsidRPr="00940D0A" w:rsidRDefault="00940D0A" w:rsidP="00940D0A">
                <w:pPr>
                  <w:keepNext/>
                  <w:keepLines/>
                  <w:ind w:left="-57"/>
                  <w:rPr>
                    <w:rFonts w:ascii="Tahoma" w:hAnsi="Tahoma" w:cs="Tahoma"/>
                    <w:color w:val="FFFFFF" w:themeColor="background1"/>
                  </w:rPr>
                </w:pPr>
                <w:r w:rsidRPr="00940D0A">
                  <w:rPr>
                    <w:rFonts w:ascii="Tahoma" w:hAnsi="Tahoma" w:cs="Tahoma"/>
                    <w:color w:val="FFFFFF" w:themeColor="background1"/>
                    <w:lang w:val="en-US"/>
                  </w:rPr>
                  <w:t>[</w:t>
                </w:r>
                <w:r w:rsidRPr="00940D0A">
                  <w:rPr>
                    <w:rFonts w:ascii="Tahoma" w:hAnsi="Tahoma" w:cs="Tahoma"/>
                    <w:color w:val="FFFFFF" w:themeColor="background1"/>
                  </w:rPr>
                  <w:t>МЕСТО ДЛЯ ПОДПИСИ</w:t>
                </w:r>
                <w:r w:rsidRPr="00940D0A">
                  <w:rPr>
                    <w:rFonts w:ascii="Tahoma" w:hAnsi="Tahoma" w:cs="Tahoma"/>
                    <w:color w:val="FFFFFF" w:themeColor="background1"/>
                    <w:lang w:val="en-US"/>
                  </w:rPr>
                  <w:t>]</w:t>
                </w:r>
              </w:p>
              <w:p w:rsidR="00940D0A" w:rsidRDefault="00940D0A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940D0A" w:rsidRDefault="00940D0A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940D0A" w:rsidRDefault="00940D0A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940D0A" w:rsidRDefault="00940D0A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940D0A" w:rsidRPr="009E3502" w:rsidRDefault="00940D0A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1893" w:type="dxa"/>
                <w:tcMar>
                  <w:left w:w="57" w:type="dxa"/>
                  <w:right w:w="57" w:type="dxa"/>
                </w:tcMar>
              </w:tcPr>
              <w:p w:rsidR="00940D0A" w:rsidRDefault="00940D0A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sdt>
                <w:sdtPr>
                  <w:rPr>
                    <w:spacing w:val="-4"/>
                    <w:sz w:val="27"/>
                    <w:szCs w:val="27"/>
                  </w:rPr>
                  <w:id w:val="2089412142"/>
                  <w:placeholder>
                    <w:docPart w:val="DefaultPlaceholder_1082065158"/>
                  </w:placeholder>
                </w:sdtPr>
                <w:sdtEndPr/>
                <w:sdtContent>
                  <w:p w:rsidR="00450955" w:rsidRDefault="00450955" w:rsidP="00D95206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940D0A" w:rsidRPr="009E3502" w:rsidRDefault="00D95206" w:rsidP="00D95206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  <w:proofErr w:type="spellStart"/>
                    <w:r>
                      <w:rPr>
                        <w:spacing w:val="-4"/>
                        <w:sz w:val="27"/>
                        <w:szCs w:val="27"/>
                      </w:rPr>
                      <w:t>А.Н.Софронов</w:t>
                    </w:r>
                    <w:proofErr w:type="spellEnd"/>
                  </w:p>
                </w:sdtContent>
              </w:sdt>
            </w:tc>
          </w:tr>
        </w:tbl>
        <w:p w:rsidR="00AF717F" w:rsidRDefault="004C7496"/>
      </w:sdtContent>
    </w:sdt>
    <w:p w:rsidR="00AF717F" w:rsidRDefault="00AF717F"/>
    <w:p w:rsidR="00AF717F" w:rsidRDefault="00AF717F"/>
    <w:p w:rsidR="00AF717F" w:rsidRDefault="00AF717F"/>
    <w:p w:rsidR="00AF717F" w:rsidRDefault="00AF717F"/>
    <w:p w:rsidR="00AF717F" w:rsidRDefault="00AF717F"/>
    <w:p w:rsidR="00AF717F" w:rsidRDefault="00AF717F"/>
    <w:p w:rsidR="00AF717F" w:rsidRPr="0039195C" w:rsidRDefault="00AF717F">
      <w:bookmarkStart w:id="0" w:name="_GoBack"/>
      <w:bookmarkEnd w:id="0"/>
    </w:p>
    <w:sectPr w:rsidR="00AF717F" w:rsidRPr="0039195C" w:rsidSect="00B55D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B"/>
    <w:rsid w:val="00115A73"/>
    <w:rsid w:val="00127373"/>
    <w:rsid w:val="00294453"/>
    <w:rsid w:val="0039195C"/>
    <w:rsid w:val="004319B3"/>
    <w:rsid w:val="00450955"/>
    <w:rsid w:val="00456A18"/>
    <w:rsid w:val="004C7496"/>
    <w:rsid w:val="00537549"/>
    <w:rsid w:val="0066069F"/>
    <w:rsid w:val="007D15E0"/>
    <w:rsid w:val="0083545B"/>
    <w:rsid w:val="00940D0A"/>
    <w:rsid w:val="009515BF"/>
    <w:rsid w:val="00A003D9"/>
    <w:rsid w:val="00AF717F"/>
    <w:rsid w:val="00B15B08"/>
    <w:rsid w:val="00B54D81"/>
    <w:rsid w:val="00B55D20"/>
    <w:rsid w:val="00BD2CC1"/>
    <w:rsid w:val="00C17069"/>
    <w:rsid w:val="00C3673B"/>
    <w:rsid w:val="00D427DB"/>
    <w:rsid w:val="00D95206"/>
    <w:rsid w:val="00EC0446"/>
    <w:rsid w:val="00EF7CF1"/>
    <w:rsid w:val="00F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basedOn w:val="a0"/>
    <w:uiPriority w:val="99"/>
    <w:semiHidden/>
    <w:rsid w:val="00AF717F"/>
    <w:rPr>
      <w:color w:val="808080"/>
    </w:rPr>
  </w:style>
  <w:style w:type="paragraph" w:styleId="a8">
    <w:name w:val="Balloon Text"/>
    <w:basedOn w:val="a"/>
    <w:link w:val="a9"/>
    <w:rsid w:val="004319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19B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940D0A"/>
    <w:pPr>
      <w:ind w:left="680" w:hanging="68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40D0A"/>
    <w:rPr>
      <w:sz w:val="28"/>
    </w:rPr>
  </w:style>
  <w:style w:type="character" w:customStyle="1" w:styleId="Bodytext4">
    <w:name w:val="Body text (4)_"/>
    <w:basedOn w:val="a0"/>
    <w:link w:val="Bodytext40"/>
    <w:rsid w:val="00B55D20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B55D20"/>
    <w:pPr>
      <w:shd w:val="clear" w:color="auto" w:fill="FFFFFF"/>
      <w:spacing w:line="312" w:lineRule="exact"/>
      <w:jc w:val="center"/>
    </w:pPr>
    <w:rPr>
      <w:sz w:val="27"/>
      <w:szCs w:val="27"/>
    </w:rPr>
  </w:style>
  <w:style w:type="character" w:styleId="ac">
    <w:name w:val="FollowedHyperlink"/>
    <w:basedOn w:val="a0"/>
    <w:rsid w:val="00B55D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basedOn w:val="a0"/>
    <w:uiPriority w:val="99"/>
    <w:semiHidden/>
    <w:rsid w:val="00AF717F"/>
    <w:rPr>
      <w:color w:val="808080"/>
    </w:rPr>
  </w:style>
  <w:style w:type="paragraph" w:styleId="a8">
    <w:name w:val="Balloon Text"/>
    <w:basedOn w:val="a"/>
    <w:link w:val="a9"/>
    <w:rsid w:val="004319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19B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940D0A"/>
    <w:pPr>
      <w:ind w:left="680" w:hanging="68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40D0A"/>
    <w:rPr>
      <w:sz w:val="28"/>
    </w:rPr>
  </w:style>
  <w:style w:type="character" w:customStyle="1" w:styleId="Bodytext4">
    <w:name w:val="Body text (4)_"/>
    <w:basedOn w:val="a0"/>
    <w:link w:val="Bodytext40"/>
    <w:rsid w:val="00B55D20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B55D20"/>
    <w:pPr>
      <w:shd w:val="clear" w:color="auto" w:fill="FFFFFF"/>
      <w:spacing w:line="312" w:lineRule="exact"/>
      <w:jc w:val="center"/>
    </w:pPr>
    <w:rPr>
      <w:sz w:val="27"/>
      <w:szCs w:val="27"/>
    </w:rPr>
  </w:style>
  <w:style w:type="character" w:styleId="ac">
    <w:name w:val="FollowedHyperlink"/>
    <w:basedOn w:val="a0"/>
    <w:rsid w:val="00B55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-d-l.ru/digitalization-confonline-202112?utm_source=mptr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593D1-4480-4F3F-BBBD-9DD01BB75D76}"/>
      </w:docPartPr>
      <w:docPartBody>
        <w:p w:rsidR="00610192" w:rsidRDefault="00DA5232">
          <w:r w:rsidRPr="008279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447F59-9821-4B34-A90F-FEE423FF7E00}"/>
      </w:docPartPr>
      <w:docPartBody>
        <w:p w:rsidR="00433F58" w:rsidRDefault="00E42767">
          <w:r w:rsidRPr="00D334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7AE869E76C41398EE0E1806C781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1597CD-7A3B-4CC5-82AB-C134BC9B54F9}"/>
      </w:docPartPr>
      <w:docPartBody>
        <w:p w:rsidR="005F13A3" w:rsidRDefault="00042FB3" w:rsidP="00042FB3">
          <w:pPr>
            <w:pStyle w:val="F87AE869E76C41398EE0E1806C781758"/>
          </w:pPr>
          <w:r w:rsidRPr="00D334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32"/>
    <w:rsid w:val="00003A72"/>
    <w:rsid w:val="00042FB3"/>
    <w:rsid w:val="00122428"/>
    <w:rsid w:val="00200E50"/>
    <w:rsid w:val="00433F58"/>
    <w:rsid w:val="004D1F7E"/>
    <w:rsid w:val="005C3B39"/>
    <w:rsid w:val="005F13A3"/>
    <w:rsid w:val="00610192"/>
    <w:rsid w:val="00784F16"/>
    <w:rsid w:val="008F18A2"/>
    <w:rsid w:val="00936EE6"/>
    <w:rsid w:val="00A72D34"/>
    <w:rsid w:val="00DA5232"/>
    <w:rsid w:val="00E42767"/>
    <w:rsid w:val="00EE0528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2FB3"/>
    <w:rPr>
      <w:color w:val="808080"/>
    </w:rPr>
  </w:style>
  <w:style w:type="paragraph" w:customStyle="1" w:styleId="F87AE869E76C41398EE0E1806C781758">
    <w:name w:val="F87AE869E76C41398EE0E1806C781758"/>
    <w:rsid w:val="00042FB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2FB3"/>
    <w:rPr>
      <w:color w:val="808080"/>
    </w:rPr>
  </w:style>
  <w:style w:type="paragraph" w:customStyle="1" w:styleId="F87AE869E76C41398EE0E1806C781758">
    <w:name w:val="F87AE869E76C41398EE0E1806C781758"/>
    <w:rsid w:val="00042FB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ООО ПрофИС</dc:creator>
  <cp:keywords/>
  <dc:description/>
  <cp:lastModifiedBy>Трофимова Л.В.</cp:lastModifiedBy>
  <cp:revision>17</cp:revision>
  <dcterms:created xsi:type="dcterms:W3CDTF">2017-07-25T12:41:00Z</dcterms:created>
  <dcterms:modified xsi:type="dcterms:W3CDTF">2021-12-06T11:00:00Z</dcterms:modified>
</cp:coreProperties>
</file>