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512"/>
          <w:tab w:val="left" w:pos="7654"/>
          <w:tab w:val="left" w:pos="8220"/>
          <w:tab w:val="left" w:pos="8929"/>
          <w:tab w:val="left" w:pos="9496"/>
        </w:tabs>
        <w:spacing w:after="0"/>
        <w:ind w:right="283"/>
        <w:jc w:val="center"/>
        <w:rPr>
          <w:color w:val="FF0000"/>
          <w:sz w:val="28"/>
          <w:szCs w:val="28"/>
        </w:rPr>
      </w:pPr>
      <w:r>
        <w:rPr>
          <w:rFonts w:ascii="Liberation Sans" w:eastAsia="Liberation Sans" w:hAnsi="Liberation Sans" w:cs="Liberation Sans"/>
          <w:color w:val="FF0000"/>
          <w:sz w:val="28"/>
          <w:szCs w:val="28"/>
        </w:rPr>
        <w:t xml:space="preserve">Инвестиции в основной капитал в Самарской области достигли                  </w:t>
      </w:r>
      <w:r>
        <w:rPr>
          <w:rFonts w:ascii="Liberation Sans" w:eastAsia="Liberation Sans" w:hAnsi="Liberation Sans" w:cs="Liberation Sans"/>
          <w:color w:val="FF0000"/>
          <w:sz w:val="28"/>
          <w:szCs w:val="28"/>
        </w:rPr>
        <w:t>446,7</w:t>
      </w:r>
      <w:proofErr w:type="gramStart"/>
      <w:r>
        <w:rPr>
          <w:rFonts w:ascii="Liberation Sans" w:eastAsia="Liberation Sans" w:hAnsi="Liberation Sans" w:cs="Liberation Sans"/>
          <w:color w:val="FF0000"/>
          <w:sz w:val="28"/>
          <w:szCs w:val="28"/>
        </w:rPr>
        <w:t>млрд</w:t>
      </w:r>
      <w:proofErr w:type="gramEnd"/>
      <w:r>
        <w:rPr>
          <w:rFonts w:ascii="Liberation Sans" w:eastAsia="Liberation Sans" w:hAnsi="Liberation Sans" w:cs="Liberation Sans"/>
          <w:color w:val="FF0000"/>
          <w:sz w:val="28"/>
          <w:szCs w:val="28"/>
        </w:rPr>
        <w:t xml:space="preserve"> рублей</w:t>
      </w:r>
    </w:p>
    <w:p w:rsidR="00EB5291" w:rsidRDefault="00EB5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512"/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</w:pP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rFonts w:ascii="Liberation Sans" w:eastAsia="Liberation Sans" w:hAnsi="Liberation Sans" w:cs="Liberation Sans"/>
          <w:color w:val="1A1A1A"/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По итогам 2022 года, инвестиции в основной капитал показали прирост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82,5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млрд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относительно рекордных прошлогодних значений. Тогда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Самарская область показала лучшую динамику роста среди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крупных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931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регионов в стране – 22,5% при объеме в 364,2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млрд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рублей.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За последние пять лет в регионе проделана масштабная работа в направлении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привлечения инвесторов, открытия новых производств и создания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высокопроизводительных рабочих мест. Команда правительства сист</w:t>
      </w:r>
      <w:bookmarkStart w:id="0" w:name="_GoBack"/>
      <w:bookmarkEnd w:id="0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емно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выстраивает взаимодействие с бизнесом, а Глава региона Дмитрий Азаров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лично участвует в сопровождении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крупных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инвестпроектов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Темпы развития делового климата в Самарской области опережают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средние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значения в Приволжском федеральном округе и России в целом. Еще в 2018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году объем инвестиций в основной капитал не превышал 265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млрд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рублей,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сегодня эта цифра выросла на 70% и вплотную приблизилась к 450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миллиардам.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«Получая дополнительные инвести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ции, опережающее развитие и новые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рабочие места, мы работаем ради одной цели - процветание региона,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повышение благосостояния всех его жителей. Это задел, который на годы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будет обеспечивать развитие экономики, пространственного развития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нашей родной земли»,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- прокомментировал Дмитрий Азаров, говоря о работе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команды Правительства при взаимодействии с инвесторами.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Инвестиции бизнеса позволяют региону создавать рабочие места, привлекать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 регион новые компетенции, формировать дополнительную налоговую базу,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за с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чет чего обеспечивать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соцгарантии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, строить новые социальные объекты 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общественные пространства, формировать достойное качество жизни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граждан.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Условия для бизнеса создаются в рамках реализации нацпроекта «Малое 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среднее предпринимательство». Только в прошлом году в регионе запущено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25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крупных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инвестпроектов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, 19 из которых в производственной сфере.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Например, в г.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Кинель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появился новый асфальтобетонный завод, в ОЭЗ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«Тольятти» заработал первый в России производственн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о-логистический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центр для нужд машиностроения, способный обеспечивать автозаводы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металлопрокатом от 500 тыс. тонн в год, в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Безенчукском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районе запущен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полностью автоматизированный семенной завод мощностью 86 тысяч тонн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год семян зерновых, зернобобовых и масличных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агрокультур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. Большим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событием для Чапаевска стало открытие логистического комплекса компании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«ОЗОН» в индустриальном парке «Чапаевск». Активно реализуются новые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проекты крупных предприятий Самарской области и, к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онечно, малого 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среднего бизнеса.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Дмитрий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Пилевин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, управляющий фондом «ПНК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Девелопмент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», который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занимался строительством логистического центра «ОЗОН», отметил, что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проект удалось реализовать в рекордные сроки благодаря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комфортным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условиям, созданным реги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ональными властями.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«Даже для нас, хотя мы строим более 1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млн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метров ежегодно, этот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931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lastRenderedPageBreak/>
        <w:t xml:space="preserve">объект – знаковый и очень большой. Особенно приятно, что он находится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Самарской области. Я как житель Самарской области этому рад. Хотел бы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поблагодарить руководство С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амарской области, в первую очередь,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Губернатора Дмитрия Игоревича Азарова, команду министерства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экономического развития региона. Нам работать было очень комфортно,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нам всегда шли навстречу. Эти сроки, которые реально являются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рекордными, были соблюдены, в том числе, благодаря тому, что у нас не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было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никаких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чиновничьих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препонов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», — сказал Дмитрий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Пилевин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Для реализации своих проектов инвесторы выбирают индустриальные 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логистические парки, где бизнесу предлагают готовые земель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ные участки,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подведенную инфраструктуру, налоговые и другие виды льгот. Сеть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государственных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промпарков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сегодня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представлена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площадками «Тольятти»,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«Чапаевск» и «Преображенка», двумя логистическими – «Преображенка–2»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 «Новосемейкино», а также частными инд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устриальными парками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Тольяттисинтез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» и «АВТОВАЗ».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В Самарской области действуют две территории опережающего развития: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Тольятти и Чапаевске. Специальный налоговый режим позволяет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инициаторам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инвестпроектов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получать целый комплекс льгот 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преференций. Рез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иденты ТОР освобождаются от уплаты налога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имущество и земельного налога, ставка налога на прибыль снижается до 2%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первые пять лет и до 12% в последующие 5 лет.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«Инвестиционная активность российского и зарубежного бизнеса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демонстрирует стремление к рос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ту и развитию, освоению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новых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направлений деятельности и новых рынков. Наша задача – обеспечить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инвесторам лучшие условия в стране для реализации их проектов. Помимо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прямого взаимодействия с предпринимателями на уровне регионального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Правительства, всем 37 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муниципальным образованиям поставлена задача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приоритетном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порядке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сопровождать любые инвестиционные проекты,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оказывать максимальное содействие в развитии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новых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и действующих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предприятий, заместителям глав лично сопровождать каждый проект -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рассказал министр экономического развития и инвестиций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Самарской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области Дмитрий Богданов.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- Наше министерство осуществляет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left="-567" w:right="283"/>
        <w:jc w:val="both"/>
        <w:rPr>
          <w:rFonts w:ascii="Liberation Sans" w:eastAsia="Liberation Sans" w:hAnsi="Liberation Sans" w:cs="Liberation Sans"/>
          <w:color w:val="1A1A1A"/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мониторинг такой работы, ранжирует муниципалитеты по результатам.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rFonts w:ascii="Liberation Sans" w:eastAsia="Liberation Sans" w:hAnsi="Liberation Sans" w:cs="Liberation Sans"/>
          <w:color w:val="1A1A1A"/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Инвесторы, которые приходят в Самарскую область, должны быть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уверены – здесь все органы власти задействованы в стремлении им помочь.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Именно такую задачу ставит перед нами Губернатор Дмитрий Азаров».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Реализация ряда инфраструктурных проектов станет новым импульсом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развития территории и дополнительно повысит интерес и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нвесторов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</w:t>
      </w:r>
      <w:proofErr w:type="gramEnd"/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региону. В настоящее время в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Шигонском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районе, недалеко от Тольятти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ведется строительство мостового перехода через Волгу. Объект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международного значения станет частью транспортного коридора Европа —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Западный Китай. Сам мост и ведущая к нему скоростная автомагистраль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пройдет в непосредственной близости от города, в том числе — Особой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экономической зоны «Тольятти» и технопарка в сфере высоких технологий</w:t>
      </w:r>
    </w:p>
    <w:p w:rsidR="00EB5291" w:rsidRDefault="00D543C0" w:rsidP="00D543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654"/>
          <w:tab w:val="left" w:pos="8220"/>
          <w:tab w:val="left" w:pos="8929"/>
          <w:tab w:val="left" w:pos="9496"/>
        </w:tabs>
        <w:spacing w:after="0"/>
        <w:ind w:right="283" w:hanging="567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«Жигулевская долина».</w:t>
      </w:r>
    </w:p>
    <w:sectPr w:rsidR="00EB5291" w:rsidSect="00D543C0">
      <w:pgSz w:w="11906" w:h="16838"/>
      <w:pgMar w:top="1134" w:right="28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91" w:rsidRDefault="00D543C0">
      <w:pPr>
        <w:spacing w:after="0" w:line="240" w:lineRule="auto"/>
      </w:pPr>
      <w:r>
        <w:separator/>
      </w:r>
    </w:p>
  </w:endnote>
  <w:endnote w:type="continuationSeparator" w:id="0">
    <w:p w:rsidR="00EB5291" w:rsidRDefault="00D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91" w:rsidRDefault="00D543C0">
      <w:pPr>
        <w:spacing w:after="0" w:line="240" w:lineRule="auto"/>
      </w:pPr>
      <w:r>
        <w:separator/>
      </w:r>
    </w:p>
  </w:footnote>
  <w:footnote w:type="continuationSeparator" w:id="0">
    <w:p w:rsidR="00EB5291" w:rsidRDefault="00D54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91"/>
    <w:rsid w:val="00D543C0"/>
    <w:rsid w:val="00E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Трофимова Л.В.</cp:lastModifiedBy>
  <cp:revision>4</cp:revision>
  <cp:lastPrinted>2023-03-22T04:22:00Z</cp:lastPrinted>
  <dcterms:created xsi:type="dcterms:W3CDTF">2023-03-22T04:20:00Z</dcterms:created>
  <dcterms:modified xsi:type="dcterms:W3CDTF">2023-03-22T04:30:00Z</dcterms:modified>
</cp:coreProperties>
</file>