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CE181E"/>
          <w:sz w:val="28"/>
          <w:szCs w:val="28"/>
        </w:rPr>
      </w:pPr>
      <w:r>
        <w:rPr>
          <w:b/>
          <w:bCs/>
          <w:color w:val="CE181E"/>
          <w:sz w:val="28"/>
          <w:szCs w:val="28"/>
        </w:rPr>
        <w:t>Снижены ставки по программам льготного кредитования бизнеса</w:t>
      </w:r>
    </w:p>
    <w:p>
      <w:pPr>
        <w:pStyle w:val="Normal"/>
        <w:widowControl/>
        <w:bidi w:val="0"/>
        <w:spacing w:lineRule="auto" w:line="276" w:before="0" w:after="200"/>
        <w:ind w:left="-964" w:right="-34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Министр экономического развития и инвестиций Самарской области Дмитрий Богданов сообщил об изменении условий льготного кредитования субъектов малого и среднего предпринимательства.</w:t>
      </w:r>
    </w:p>
    <w:p>
      <w:pPr>
        <w:pStyle w:val="Normal"/>
        <w:widowControl/>
        <w:bidi w:val="0"/>
        <w:spacing w:lineRule="auto" w:line="276" w:before="0" w:after="200"/>
        <w:ind w:left="-964" w:right="-34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На федеральном уровне принято решение о снижении ставок по программам льготного кредитования субъектов малого и среднего предпринимательства. Так, ставки по пилотной программе инвестиционного кредитования снизились до 2,5% для среднего бизнеса и до 4% – для малых и микропредприятий. Максимальная ставка льготного кредита по программе «1764» теперь составляет 10,25%. Предельная ставка по кредитной программе «ПСК» уменьшилась до 10,5%. Снижение стало возможно благодаря изменению ключевой ставки Банка России.</w:t>
      </w:r>
    </w:p>
    <w:p>
      <w:pPr>
        <w:pStyle w:val="Normal"/>
        <w:widowControl/>
        <w:bidi w:val="0"/>
        <w:spacing w:lineRule="auto" w:line="276" w:before="0" w:after="200"/>
        <w:ind w:left="-964" w:right="-34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 Самарской области по новым антикризисным программам, утвержденным в этом году ЦБ РФ совместно с Корпорацией МСП, предпринимателям одобрили 464 заявки. Общий объем выданных средств превышает 4,5 млрд рублей.</w:t>
      </w:r>
    </w:p>
    <w:p>
      <w:pPr>
        <w:pStyle w:val="Normal"/>
        <w:widowControl/>
        <w:bidi w:val="0"/>
        <w:spacing w:lineRule="auto" w:line="276" w:before="0" w:after="200"/>
        <w:ind w:left="-964" w:right="-34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«Предприниматели Самарской области активно используют федеральные инструменты для развития своего дела, реализации новых проектов. В этом году по всем действующим федеральным программам льготного кредитования предприятия нашего региона получили почти 40 млрд рублей. Снижение ставок сделает финансовые продукты еще более привлекательными и позволит нашим предприятиям уверенно воплощать в жизнь свои амбициозные планы», - сказал Дмитрий Богданов.</w:t>
      </w:r>
    </w:p>
    <w:p>
      <w:pPr>
        <w:pStyle w:val="Normal"/>
        <w:widowControl/>
        <w:bidi w:val="0"/>
        <w:spacing w:lineRule="auto" w:line="276" w:before="0" w:after="200"/>
        <w:ind w:left="-964" w:right="-34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Так, совместная программа Министерства экономического развития РФ, Банка России и Корпорации МСП запущена 25 августа и действует для производственных предприятий, а также компаний в сфере транспортировки и хранения, гостиниц. Кредит от 50 млн рублей под 2,5 и 4% годовых по этой программе предприниматели могут получить в 48 банках, перечень которых опубликован на сайте Минэкономразвития. Для помощи в структурировании сделок на Цифровой платформе МСП.РФ действует специальный информационный сервис.</w:t>
      </w:r>
    </w:p>
    <w:p>
      <w:pPr>
        <w:pStyle w:val="Normal"/>
        <w:widowControl/>
        <w:bidi w:val="0"/>
        <w:spacing w:lineRule="auto" w:line="276" w:before="0" w:after="200"/>
        <w:ind w:left="-964" w:right="-34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Кредиты по Программе «1764», реализуемой в рамках нацпроекта «Малое и среднее предпринимательство», предоставляются более чем в 100 банках. Максимальная ставка по программе рассчитывается по формуле «ключевая ставка ЦБ РФ + не более 2,75%» и на текущий момент составляет не более 10,25% годовых.</w:t>
      </w:r>
    </w:p>
    <w:p>
      <w:pPr>
        <w:pStyle w:val="Normal"/>
        <w:widowControl/>
        <w:bidi w:val="0"/>
        <w:spacing w:lineRule="auto" w:line="276" w:before="0" w:after="200"/>
        <w:ind w:left="-964" w:right="-34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По программе «ПСК» малый и средний бизнес может получить заемные средства на инвестиционные, оборотные цели и рефинансирование ранее полученных займов в 59 банках-партнерах. Кредиты по льготным ставкам доступны на срок до трех лет. Их могут получить предприниматели из любых отраслей, кроме тех, кто занимается производством или продажей подакцизных товаров. Кредитование доступно от 3 миллионов рублей. С начала года было выдано 4,2 тысячи кредитов на 98 млрд рублей.</w:t>
      </w:r>
    </w:p>
    <w:p>
      <w:pPr>
        <w:pStyle w:val="Normal"/>
        <w:widowControl/>
        <w:bidi w:val="0"/>
        <w:spacing w:lineRule="auto" w:line="276" w:before="0" w:after="200"/>
        <w:ind w:left="-964" w:right="-34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Татьяна Илюшникова, заместитель Министра экономического развития РФ:</w:t>
      </w:r>
    </w:p>
    <w:p>
      <w:pPr>
        <w:pStyle w:val="Normal"/>
        <w:widowControl/>
        <w:bidi w:val="0"/>
        <w:spacing w:lineRule="auto" w:line="276" w:before="0" w:after="200"/>
        <w:ind w:left="-964" w:right="-34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 Мы регулярно общаемся с предпринимателями из регионов России и видим большой запрос на доступные кредитные продукты. Благодаря снижению ставок государственные программы станут более привлекательными для предпринимателей. На сегодня самая популярная государственная кредитная программа - «1764» для малого и среднего бизнеса, а также самозанятых. Программа действует с 2019 года и на текущий момент по ней сформирован кредитный портфель в объеме около 900 млрд рублей по более, чем 50 тысячам кредитных соглашений». Донастройка программ для малого и среднего бизнеса продолжается.</w:t>
      </w:r>
    </w:p>
    <w:p>
      <w:pPr>
        <w:pStyle w:val="Normal"/>
        <w:widowControl/>
        <w:bidi w:val="0"/>
        <w:spacing w:lineRule="auto" w:line="276" w:before="0" w:after="200"/>
        <w:ind w:left="-964" w:right="-34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Александр Исаевич, генеральный директор Корпорации МСП:</w:t>
      </w:r>
    </w:p>
    <w:p>
      <w:pPr>
        <w:pStyle w:val="Normal"/>
        <w:widowControl/>
        <w:bidi w:val="0"/>
        <w:spacing w:lineRule="auto" w:line="276" w:before="0" w:after="200"/>
        <w:ind w:left="-964" w:right="-34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 По программе инвестиционного кредитования ставки достигли минимального уровня, таких продуктов никогда не было на рынке. Только такой уровень ставок позволяет реализовывать инвестиционные проекты, создавать новые производства и рабочие места. Мы видим огромный запрос бизнеса на помощь в структурировании сделок, всего за неделю мы получили более 100 заявок от предпринимателей, у которых есть инвестиционные проекты, но им нужна помощь в их «упаковке».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LibreOffice/6.0.5.2$Linux_X86_64 LibreOffice_project/00m0$Build-2</Application>
  <Pages>2</Pages>
  <Words>506</Words>
  <Characters>3330</Characters>
  <CharactersWithSpaces>3847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2022-09-26T09:31:01Z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