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4034D1" w:rsidRPr="004034D1" w:rsidRDefault="004034D1" w:rsidP="008B19F8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4034D1" w:rsidRPr="004034D1" w:rsidRDefault="004034D1" w:rsidP="008B19F8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сельского поселения Авангард</w:t>
      </w:r>
    </w:p>
    <w:p w:rsidR="004034D1" w:rsidRPr="004034D1" w:rsidRDefault="004034D1" w:rsidP="008B19F8">
      <w:pPr>
        <w:jc w:val="right"/>
        <w:rPr>
          <w:bCs/>
          <w:color w:val="31383A"/>
          <w:kern w:val="36"/>
          <w:sz w:val="28"/>
          <w:szCs w:val="28"/>
        </w:rPr>
      </w:pPr>
      <w:r w:rsidRPr="004034D1">
        <w:rPr>
          <w:bCs/>
          <w:color w:val="31383A"/>
          <w:kern w:val="36"/>
          <w:sz w:val="28"/>
          <w:szCs w:val="28"/>
        </w:rPr>
        <w:t>от 11.10.2017 г. №67</w:t>
      </w: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Pr="004034D1" w:rsidRDefault="004034D1" w:rsidP="004034D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 xml:space="preserve">ПРОГРАММА КОМПЛЕКСНОГО РАЗВИТИЯ КОММУНАЛЬНОЙ ИНФРАСТРУКТУРЫ </w:t>
      </w:r>
    </w:p>
    <w:p w:rsidR="004034D1" w:rsidRPr="004034D1" w:rsidRDefault="004034D1" w:rsidP="004034D1">
      <w:pPr>
        <w:jc w:val="center"/>
        <w:rPr>
          <w:b/>
          <w:bCs/>
          <w:color w:val="31383A"/>
          <w:kern w:val="36"/>
          <w:sz w:val="32"/>
          <w:szCs w:val="32"/>
        </w:rPr>
      </w:pPr>
      <w:r w:rsidRPr="004034D1">
        <w:rPr>
          <w:b/>
          <w:bCs/>
          <w:color w:val="31383A"/>
          <w:kern w:val="36"/>
          <w:sz w:val="32"/>
          <w:szCs w:val="32"/>
        </w:rPr>
        <w:t xml:space="preserve">СЕЛЬСКОГО ПОСЕЛЕНИЯ АВАНГАРД МУНИЦИПАЛЬНОГО РАЙОНА АЛЕКСЕЕВСКИЙ САМАРСКОЙ ОБЛАСТИ </w:t>
      </w:r>
    </w:p>
    <w:p w:rsidR="004034D1" w:rsidRPr="004034D1" w:rsidRDefault="004034D1" w:rsidP="004034D1">
      <w:pPr>
        <w:jc w:val="center"/>
        <w:rPr>
          <w:b/>
          <w:bCs/>
          <w:color w:val="31383A"/>
          <w:kern w:val="36"/>
          <w:sz w:val="28"/>
          <w:szCs w:val="28"/>
        </w:rPr>
      </w:pPr>
      <w:r w:rsidRPr="004034D1">
        <w:rPr>
          <w:b/>
          <w:bCs/>
          <w:color w:val="31383A"/>
          <w:kern w:val="36"/>
          <w:sz w:val="32"/>
          <w:szCs w:val="32"/>
        </w:rPr>
        <w:t>на 2017-2027гг</w:t>
      </w:r>
      <w:r w:rsidRPr="004034D1">
        <w:rPr>
          <w:b/>
          <w:bCs/>
          <w:color w:val="31383A"/>
          <w:kern w:val="36"/>
          <w:sz w:val="28"/>
          <w:szCs w:val="28"/>
        </w:rPr>
        <w:t>.</w:t>
      </w:r>
    </w:p>
    <w:p w:rsidR="004034D1" w:rsidRP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4034D1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4034D1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4034D1" w:rsidRDefault="004034D1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4034D1">
      <w:pPr>
        <w:ind w:left="7080" w:firstLine="708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сельского поселения </w:t>
      </w:r>
      <w:r w:rsidR="00483E74">
        <w:rPr>
          <w:bCs/>
          <w:color w:val="31383A"/>
          <w:kern w:val="36"/>
          <w:sz w:val="28"/>
          <w:szCs w:val="28"/>
        </w:rPr>
        <w:t>Авангард</w:t>
      </w:r>
    </w:p>
    <w:p w:rsidR="008B19F8" w:rsidRPr="008B19F8" w:rsidRDefault="00D17EA5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1</w:t>
      </w:r>
      <w:r w:rsidR="008B1A5A">
        <w:rPr>
          <w:bCs/>
          <w:color w:val="31383A"/>
          <w:kern w:val="36"/>
          <w:sz w:val="28"/>
          <w:szCs w:val="28"/>
        </w:rPr>
        <w:t>1</w:t>
      </w:r>
      <w:r w:rsidR="006A07C8">
        <w:rPr>
          <w:bCs/>
          <w:color w:val="31383A"/>
          <w:kern w:val="36"/>
          <w:sz w:val="28"/>
          <w:szCs w:val="28"/>
        </w:rPr>
        <w:t>.10.2017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 w:rsidR="008B1A5A">
        <w:rPr>
          <w:bCs/>
          <w:color w:val="31383A"/>
          <w:kern w:val="36"/>
          <w:sz w:val="28"/>
          <w:szCs w:val="28"/>
        </w:rPr>
        <w:t>67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D12AD5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>Паспорт программы комплексного развития систем коммунальной 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32"/>
        <w:gridCol w:w="6651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Pr="00100F1C">
              <w:rPr>
                <w:b w:val="0"/>
              </w:rPr>
              <w:t xml:space="preserve"> систем коммунальной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Pr="00100F1C">
              <w:rPr>
                <w:b w:val="0"/>
              </w:rPr>
              <w:t xml:space="preserve"> на 201</w:t>
            </w:r>
            <w:r>
              <w:rPr>
                <w:b w:val="0"/>
              </w:rPr>
              <w:t>7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27</w:t>
            </w:r>
            <w:r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100F1C">
              <w:rPr>
                <w:b w:val="0"/>
              </w:rPr>
              <w:t>г.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C23201" w:rsidRDefault="00D12AD5" w:rsidP="00D12AD5">
            <w:pPr>
              <w:pStyle w:val="ConsPlusTitle"/>
              <w:widowControl/>
              <w:jc w:val="both"/>
              <w:rPr>
                <w:b w:val="0"/>
              </w:rPr>
            </w:pPr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</w:t>
            </w:r>
            <w:r w:rsidR="00034E07">
              <w:rPr>
                <w:b w:val="0"/>
              </w:rPr>
              <w:t>естного самоуправления в Российс</w:t>
            </w:r>
            <w:r w:rsidRPr="00C23201">
              <w:rPr>
                <w:b w:val="0"/>
              </w:rPr>
              <w:t>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образований».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83E74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483E74">
              <w:rPr>
                <w:b w:val="0"/>
              </w:rPr>
              <w:t>Авангард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83E74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483E74">
              <w:rPr>
                <w:b w:val="0"/>
              </w:rPr>
              <w:t>Авангард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jc w:val="both"/>
              <w:rPr>
                <w:b/>
              </w:rPr>
            </w:pPr>
            <w:r w:rsidRPr="00100F1C">
              <w:t xml:space="preserve">Целью </w:t>
            </w:r>
            <w:r w:rsidRPr="00100F1C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инвестиционной привлекательности коммунальной инфраструктуры муниципального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2017 - 2027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FD5745">
              <w:rPr>
                <w:rFonts w:ascii="Times New Roman" w:hAnsi="Times New Roman" w:cs="Times New Roman"/>
                <w:sz w:val="24"/>
                <w:szCs w:val="24"/>
              </w:rPr>
              <w:t>6 6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7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7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7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D12AD5" w:rsidRPr="008D3B80" w:rsidRDefault="00D12AD5" w:rsidP="00483E74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83E7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D12AD5" w:rsidRPr="002E1A3A" w:rsidRDefault="0072716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_Toc490989746"/>
      <w:r>
        <w:rPr>
          <w:b/>
          <w:sz w:val="28"/>
          <w:szCs w:val="28"/>
        </w:rPr>
        <w:t xml:space="preserve">2. </w:t>
      </w:r>
      <w:r w:rsidR="00D12AD5" w:rsidRPr="002E1A3A">
        <w:rPr>
          <w:b/>
          <w:sz w:val="28"/>
          <w:szCs w:val="28"/>
        </w:rPr>
        <w:t>Введение</w:t>
      </w:r>
      <w:bookmarkEnd w:id="1"/>
    </w:p>
    <w:p w:rsidR="00D12AD5" w:rsidRPr="002E1A3A" w:rsidRDefault="00D12AD5" w:rsidP="00727165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_Toc490989747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  <w:t>Основания для разработки программы</w:t>
      </w:r>
      <w:bookmarkEnd w:id="2"/>
    </w:p>
    <w:p w:rsidR="00D12AD5" w:rsidRPr="008D3B80" w:rsidRDefault="00D12AD5" w:rsidP="00D12AD5">
      <w:pPr>
        <w:autoSpaceDE w:val="0"/>
        <w:autoSpaceDN w:val="0"/>
        <w:adjustRightInd w:val="0"/>
        <w:ind w:firstLine="720"/>
        <w:jc w:val="both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>
        <w:t xml:space="preserve">туры </w:t>
      </w:r>
      <w:r w:rsidRPr="008D3B80">
        <w:t xml:space="preserve"> сельского поселения </w:t>
      </w:r>
      <w:r w:rsidR="00483E74">
        <w:t>Авангард</w:t>
      </w:r>
      <w:r>
        <w:t xml:space="preserve"> </w:t>
      </w:r>
      <w:r w:rsidRPr="008D3B80">
        <w:t>(далее - Программа) являются: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 xml:space="preserve">Федеральный закон от 30.12.2004 </w:t>
      </w:r>
      <w:r>
        <w:t>№</w:t>
      </w:r>
      <w:r w:rsidRPr="008D3B80">
        <w:t xml:space="preserve">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 xml:space="preserve">2006 г. </w:t>
      </w:r>
      <w:r>
        <w:t>№</w:t>
      </w:r>
      <w:r w:rsidRPr="008D3B80"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Pr="00D77E46">
        <w:t xml:space="preserve">Постановление Правительства РФ от 23 мая 2006 г. </w:t>
      </w:r>
      <w:r>
        <w:t>№</w:t>
      </w:r>
      <w:r w:rsidRPr="00D77E46">
        <w:t xml:space="preserve"> 306 "Об утверждении Правил установления и определения нормативов потребления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Pr="00D77E46">
        <w:t xml:space="preserve">Постановление Правительства РФ от 23 мая 2006 г. </w:t>
      </w:r>
      <w:r>
        <w:t xml:space="preserve">№ </w:t>
      </w:r>
      <w:r w:rsidRPr="00D77E46">
        <w:t>307 "О порядке предоставления коммунальных услуг гражданам";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6.</w:t>
      </w:r>
      <w:r>
        <w:tab/>
      </w:r>
      <w:r w:rsidRPr="00D77E46">
        <w:t xml:space="preserve">Постановление Правительства РФ от 14.12.2005 </w:t>
      </w:r>
      <w:r>
        <w:t>№</w:t>
      </w:r>
      <w:r w:rsidRPr="00D77E46">
        <w:t xml:space="preserve"> 761 "О предоставлении субсидий на оплату жилого помещения и коммунальных услуг»;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7.</w:t>
      </w:r>
      <w:r>
        <w:tab/>
      </w:r>
      <w:r w:rsidRPr="00D77E46">
        <w:t xml:space="preserve">Постановление Правительства РФ от 29.08.2005 </w:t>
      </w:r>
      <w:r>
        <w:t>№</w:t>
      </w:r>
      <w:r w:rsidRPr="00D77E46">
        <w:t xml:space="preserve"> 541 "О федеральных стандартах оплаты жилого помещения и коммунальных услуг";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Pr="00D77E46">
        <w:t>Постановление Правительства Российской Федерации от 21.01.2006 №</w:t>
      </w:r>
      <w:r>
        <w:t xml:space="preserve"> </w:t>
      </w:r>
      <w:r w:rsidRPr="00D77E46">
        <w:t xml:space="preserve">25 «Об утверждении Правил пользования жилыми помещениями»; </w:t>
      </w:r>
    </w:p>
    <w:p w:rsidR="00D12AD5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10.</w:t>
      </w:r>
      <w:r>
        <w:tab/>
      </w:r>
      <w:r w:rsidRPr="00D77E46">
        <w:t>Постановление Правительства Российской Федерации от 28.01.2006 №</w:t>
      </w:r>
      <w:r>
        <w:t xml:space="preserve"> </w:t>
      </w:r>
      <w:r w:rsidRPr="00D77E46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D12AD5" w:rsidRPr="00D77E46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 Постановление Правительства Российской Федерации от 14.06.2013 №502 Об утверждении требований к программам комплексного развития коммунальной инфраструктуры поселений, городских округов»;</w:t>
      </w:r>
    </w:p>
    <w:p w:rsidR="00D12AD5" w:rsidRPr="008D3B80" w:rsidRDefault="00D12AD5" w:rsidP="00D12AD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12AD5" w:rsidRPr="00727165" w:rsidRDefault="00D12AD5" w:rsidP="00D12AD5">
      <w:pPr>
        <w:ind w:firstLine="709"/>
        <w:jc w:val="both"/>
      </w:pPr>
      <w:r w:rsidRPr="00727165">
        <w:t>Согласно ч. 3 ст.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12AD5" w:rsidRPr="00727165" w:rsidRDefault="00D12AD5" w:rsidP="00D12AD5">
      <w:pPr>
        <w:ind w:firstLine="709"/>
        <w:jc w:val="both"/>
      </w:pPr>
      <w:r w:rsidRPr="00727165"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D12AD5" w:rsidRPr="00727165" w:rsidRDefault="00D12AD5" w:rsidP="00D12AD5">
      <w:pPr>
        <w:ind w:firstLine="709"/>
        <w:jc w:val="both"/>
      </w:pPr>
      <w:r w:rsidRPr="00727165">
        <w:t>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12AD5" w:rsidRPr="00727165" w:rsidRDefault="00727165" w:rsidP="00727165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727165">
        <w:t>13</w:t>
      </w:r>
      <w:r w:rsidR="00D12AD5" w:rsidRPr="00727165">
        <w:t>.</w:t>
      </w:r>
      <w:r w:rsidR="00D12AD5" w:rsidRPr="00727165">
        <w:tab/>
        <w:t>Генеральный План поселения.</w:t>
      </w:r>
      <w:bookmarkStart w:id="3" w:name="_Toc247341686"/>
    </w:p>
    <w:p w:rsidR="00D12AD5" w:rsidRPr="00727165" w:rsidRDefault="00D12AD5" w:rsidP="00727165">
      <w:pPr>
        <w:pStyle w:val="2"/>
        <w:tabs>
          <w:tab w:val="left" w:pos="1276"/>
        </w:tabs>
        <w:spacing w:after="240"/>
        <w:ind w:left="709" w:firstLine="11"/>
        <w:jc w:val="center"/>
        <w:rPr>
          <w:rFonts w:ascii="Times New Roman" w:hAnsi="Times New Roman"/>
          <w:i w:val="0"/>
        </w:rPr>
      </w:pPr>
      <w:bookmarkStart w:id="4" w:name="_Toc490989748"/>
      <w:r w:rsidRPr="00727165">
        <w:rPr>
          <w:rFonts w:ascii="Times New Roman" w:hAnsi="Times New Roman"/>
          <w:i w:val="0"/>
        </w:rPr>
        <w:t>2.2</w:t>
      </w:r>
      <w:r w:rsidRPr="00727165">
        <w:rPr>
          <w:rFonts w:ascii="Times New Roman" w:hAnsi="Times New Roman"/>
          <w:i w:val="0"/>
        </w:rPr>
        <w:tab/>
        <w:t xml:space="preserve">Цели и задачи совершенствования и развития коммунального комплекса </w:t>
      </w:r>
      <w:bookmarkEnd w:id="3"/>
      <w:r w:rsidRPr="00727165">
        <w:rPr>
          <w:rFonts w:ascii="Times New Roman" w:hAnsi="Times New Roman"/>
          <w:i w:val="0"/>
        </w:rPr>
        <w:t xml:space="preserve"> сельского поселения </w:t>
      </w:r>
      <w:bookmarkEnd w:id="4"/>
      <w:r w:rsidR="00483E74">
        <w:rPr>
          <w:rFonts w:ascii="Times New Roman" w:hAnsi="Times New Roman"/>
          <w:i w:val="0"/>
        </w:rPr>
        <w:t>Авангард</w:t>
      </w:r>
    </w:p>
    <w:p w:rsidR="00D12AD5" w:rsidRPr="008D3B80" w:rsidRDefault="00D12AD5" w:rsidP="00D12AD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</w:t>
      </w:r>
      <w:r>
        <w:rPr>
          <w:color w:val="000000"/>
          <w:spacing w:val="3"/>
        </w:rPr>
        <w:t>структуры</w:t>
      </w:r>
      <w:r w:rsidRPr="008D3B80">
        <w:rPr>
          <w:color w:val="000000"/>
          <w:spacing w:val="3"/>
        </w:rPr>
        <w:t xml:space="preserve"> сельского поселения </w:t>
      </w:r>
      <w:r w:rsidR="00483E74">
        <w:rPr>
          <w:color w:val="000000"/>
          <w:spacing w:val="3"/>
        </w:rPr>
        <w:t>Авангард</w:t>
      </w:r>
      <w:r>
        <w:rPr>
          <w:color w:val="000000"/>
          <w:spacing w:val="3"/>
        </w:rPr>
        <w:t xml:space="preserve">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D12AD5" w:rsidRPr="008D3B80" w:rsidRDefault="00D12AD5" w:rsidP="00D12AD5">
      <w:pPr>
        <w:shd w:val="clear" w:color="auto" w:fill="FFFFFF"/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поселения</w:t>
      </w:r>
      <w:r w:rsidRPr="008D3B80">
        <w:rPr>
          <w:color w:val="000000"/>
          <w:spacing w:val="1"/>
        </w:rPr>
        <w:t xml:space="preserve"> </w:t>
      </w:r>
      <w:r w:rsidR="00483E74">
        <w:rPr>
          <w:color w:val="000000"/>
          <w:spacing w:val="1"/>
        </w:rPr>
        <w:t>Авангард</w:t>
      </w:r>
      <w:r>
        <w:rPr>
          <w:color w:val="000000"/>
          <w:spacing w:val="1"/>
        </w:rPr>
        <w:t xml:space="preserve">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:rsidR="00D12AD5" w:rsidRPr="008D3B80" w:rsidRDefault="00D12AD5" w:rsidP="00D12AD5">
      <w:pPr>
        <w:pStyle w:val="21"/>
        <w:spacing w:after="0" w:line="240" w:lineRule="auto"/>
        <w:ind w:firstLine="720"/>
        <w:jc w:val="both"/>
        <w:rPr>
          <w:b/>
        </w:rPr>
      </w:pPr>
      <w:r w:rsidRPr="008D3B80">
        <w:t>Основными задачами совершенствования и развития коммунального компл</w:t>
      </w:r>
      <w:r>
        <w:t xml:space="preserve">екса </w:t>
      </w:r>
      <w:r w:rsidRPr="008D3B80">
        <w:t xml:space="preserve"> сельского поселения</w:t>
      </w:r>
      <w:r>
        <w:t xml:space="preserve"> </w:t>
      </w:r>
      <w:r w:rsidR="00483E74">
        <w:t>Авангард</w:t>
      </w:r>
      <w:r w:rsidRPr="008D3B80">
        <w:t xml:space="preserve"> являются: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12AD5" w:rsidRPr="008D3B80" w:rsidRDefault="00D12AD5" w:rsidP="00D12AD5">
      <w:pPr>
        <w:pStyle w:val="21"/>
        <w:numPr>
          <w:ilvl w:val="0"/>
          <w:numId w:val="8"/>
        </w:numPr>
        <w:tabs>
          <w:tab w:val="clear" w:pos="1429"/>
          <w:tab w:val="left" w:pos="1134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:rsidR="00D12AD5" w:rsidRPr="002E1A3A" w:rsidRDefault="00D12AD5" w:rsidP="00727165">
      <w:pPr>
        <w:pStyle w:val="2"/>
        <w:spacing w:before="120" w:after="120"/>
        <w:ind w:left="709"/>
        <w:jc w:val="center"/>
      </w:pPr>
      <w:bookmarkStart w:id="5" w:name="_Toc490989749"/>
      <w:r w:rsidRPr="002E1A3A">
        <w:t>2.3</w:t>
      </w:r>
      <w:r w:rsidRPr="002E1A3A">
        <w:tab/>
        <w:t>Сроки и этапы реализации Программы</w:t>
      </w:r>
      <w:bookmarkEnd w:id="5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727165">
        <w:t>7 - 2027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6" w:name="_Toc490989750"/>
      <w:r w:rsidRPr="002E1A3A">
        <w:t>2.4</w:t>
      </w:r>
      <w:r w:rsidRPr="002E1A3A">
        <w:tab/>
      </w:r>
      <w:r w:rsidR="00727165">
        <w:t xml:space="preserve">  </w:t>
      </w:r>
      <w:r w:rsidRPr="002E1A3A">
        <w:t>Механизм реализации целевой программы</w:t>
      </w:r>
      <w:bookmarkEnd w:id="6"/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436996">
        <w:t>Самарской</w:t>
      </w:r>
      <w:r>
        <w:t xml:space="preserve"> области</w:t>
      </w:r>
      <w:r w:rsidRPr="008D3B80">
        <w:t>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Механизм реализации Программы включает следующие элементы: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D12AD5" w:rsidRPr="008D3B80" w:rsidRDefault="00D12AD5" w:rsidP="00D12AD5">
      <w:pPr>
        <w:numPr>
          <w:ilvl w:val="0"/>
          <w:numId w:val="8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 xml:space="preserve">размещение в средствах массовой информации и на официальном сайте администрации </w:t>
      </w:r>
      <w:r w:rsidR="000E6295">
        <w:t>поселения</w:t>
      </w:r>
      <w:r w:rsidRPr="008D3B80">
        <w:t xml:space="preserve"> информации о ходе и результатах реализации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12AD5" w:rsidRPr="008D3B80" w:rsidRDefault="00D12AD5" w:rsidP="00D12AD5">
      <w:pPr>
        <w:tabs>
          <w:tab w:val="left" w:pos="1134"/>
        </w:tabs>
        <w:ind w:firstLine="709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D12AD5" w:rsidRDefault="00D12AD5" w:rsidP="00D12AD5">
      <w:pPr>
        <w:tabs>
          <w:tab w:val="left" w:pos="1134"/>
        </w:tabs>
        <w:ind w:firstLine="709"/>
        <w:jc w:val="both"/>
      </w:pPr>
      <w:r w:rsidRPr="008D3B80"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7" w:name="_Toc490989751"/>
      <w:r w:rsidRPr="002E1A3A">
        <w:t>2.5</w:t>
      </w:r>
      <w:r w:rsidRPr="002E1A3A">
        <w:tab/>
        <w:t>Оценка ожидаемой эффективности</w:t>
      </w:r>
      <w:bookmarkEnd w:id="7"/>
    </w:p>
    <w:p w:rsidR="00D12AD5" w:rsidRPr="008D3B80" w:rsidRDefault="00D12AD5" w:rsidP="00D12AD5">
      <w:pPr>
        <w:pStyle w:val="xl65"/>
        <w:pBdr>
          <w:bottom w:val="none" w:sz="0" w:space="0" w:color="auto"/>
        </w:pBd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483E74">
        <w:rPr>
          <w:rFonts w:ascii="Times New Roman" w:hAnsi="Times New Roman" w:cs="Times New Roman"/>
          <w:b w:val="0"/>
          <w:sz w:val="24"/>
        </w:rPr>
        <w:t>Авангард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727165">
        <w:rPr>
          <w:rFonts w:ascii="Times New Roman" w:hAnsi="Times New Roman" w:cs="Times New Roman"/>
          <w:b w:val="0"/>
          <w:sz w:val="24"/>
        </w:rPr>
        <w:t>7-2027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:rsidR="00D12AD5" w:rsidRPr="008D3B80" w:rsidRDefault="00D12AD5" w:rsidP="00D12AD5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12AD5" w:rsidRPr="0081078F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12AD5" w:rsidRPr="008D3B80" w:rsidRDefault="00D12AD5" w:rsidP="00D12AD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12AD5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12AD5" w:rsidRPr="00056B23" w:rsidRDefault="00D12AD5" w:rsidP="00D12AD5">
      <w:pPr>
        <w:pStyle w:val="ConsPlusNonformat"/>
        <w:widowControl/>
        <w:numPr>
          <w:ilvl w:val="0"/>
          <w:numId w:val="8"/>
        </w:numPr>
        <w:tabs>
          <w:tab w:val="clear" w:pos="1429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 w:firstLine="11"/>
        <w:jc w:val="center"/>
      </w:pPr>
      <w:bookmarkStart w:id="8" w:name="_Toc490989752"/>
      <w:r w:rsidRPr="002E1A3A">
        <w:t>2.6</w:t>
      </w:r>
      <w:r w:rsidRPr="002E1A3A">
        <w:tab/>
        <w:t>Принципы формирования программы комплексного развития систем коммунальной инфраструктур сельского поселения</w:t>
      </w:r>
      <w:r>
        <w:t xml:space="preserve"> </w:t>
      </w:r>
      <w:bookmarkEnd w:id="8"/>
      <w:r w:rsidR="00483E74">
        <w:t>Авангард</w:t>
      </w:r>
    </w:p>
    <w:p w:rsidR="00D12AD5" w:rsidRPr="008D3B80" w:rsidRDefault="00D12AD5" w:rsidP="00D12AD5">
      <w:pPr>
        <w:tabs>
          <w:tab w:val="left" w:pos="1134"/>
        </w:tabs>
        <w:ind w:firstLine="720"/>
        <w:jc w:val="both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>
        <w:rPr>
          <w:spacing w:val="-6"/>
        </w:rPr>
        <w:t xml:space="preserve">уры </w:t>
      </w:r>
      <w:r w:rsidRPr="008D3B80">
        <w:rPr>
          <w:spacing w:val="-6"/>
        </w:rPr>
        <w:t xml:space="preserve">сельского поселения </w:t>
      </w:r>
      <w:r w:rsidR="00483E74">
        <w:rPr>
          <w:spacing w:val="-6"/>
        </w:rPr>
        <w:t>Авангард</w:t>
      </w:r>
      <w:r>
        <w:rPr>
          <w:spacing w:val="-6"/>
        </w:rPr>
        <w:t xml:space="preserve"> </w:t>
      </w:r>
      <w:r w:rsidRPr="008D3B80">
        <w:rPr>
          <w:spacing w:val="-6"/>
        </w:rPr>
        <w:t>базируется на следующих принципах: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целеполагания</w:t>
      </w:r>
      <w:r w:rsidRPr="008D3B80">
        <w:t xml:space="preserve"> – мероприятия и решения Долгосрочной программы комплексного развития должны обеспечивать достижение поставленных целей;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>
        <w:t xml:space="preserve">туры </w:t>
      </w:r>
      <w:r w:rsidRPr="008D3B80">
        <w:t>сельского поселения</w:t>
      </w:r>
      <w:r>
        <w:t xml:space="preserve"> </w:t>
      </w:r>
      <w:r w:rsidR="00483E74">
        <w:t>Авангард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:rsidR="00D12AD5" w:rsidRPr="008D3B80" w:rsidRDefault="00D12AD5" w:rsidP="00D12AD5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>
        <w:t xml:space="preserve">туры </w:t>
      </w:r>
      <w:r w:rsidRPr="008D3B80">
        <w:t xml:space="preserve">сельского поселения </w:t>
      </w:r>
      <w:r w:rsidR="00483E74">
        <w:t>Авангард</w:t>
      </w:r>
      <w:r>
        <w:t xml:space="preserve"> </w:t>
      </w:r>
      <w:r w:rsidRPr="008D3B80">
        <w:t>в увязке с различными целевыми Программами (федеральными, окружными, муниципальными и др.).</w:t>
      </w:r>
    </w:p>
    <w:p w:rsidR="00D12AD5" w:rsidRPr="002E1A3A" w:rsidRDefault="00D12AD5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9" w:name="_Toc490989753"/>
      <w:r w:rsidRPr="002E1A3A">
        <w:t>3</w:t>
      </w:r>
      <w:r w:rsidR="00727165">
        <w:t>.</w:t>
      </w:r>
      <w:r>
        <w:t xml:space="preserve"> </w:t>
      </w:r>
      <w:r w:rsidRPr="002E1A3A">
        <w:tab/>
        <w:t xml:space="preserve">Краткая характеристика </w:t>
      </w:r>
      <w:r w:rsidR="00E730F2">
        <w:t xml:space="preserve"> сельского поселения</w:t>
      </w:r>
      <w:r>
        <w:t xml:space="preserve"> </w:t>
      </w:r>
      <w:bookmarkEnd w:id="9"/>
      <w:r w:rsidR="00483E74">
        <w:t>Авангард</w:t>
      </w:r>
    </w:p>
    <w:p w:rsidR="00483E74" w:rsidRPr="00483E74" w:rsidRDefault="00483E74" w:rsidP="00483E74">
      <w:pPr>
        <w:jc w:val="both"/>
      </w:pPr>
      <w:bookmarkStart w:id="10" w:name="_Toc490989754"/>
      <w:r>
        <w:t xml:space="preserve">      </w:t>
      </w:r>
      <w:r w:rsidRPr="00483E74">
        <w:t xml:space="preserve">Сельское поселение Авангард расположено на севере муниципального района Алексеевский Самарской области. Административным центром поселения является </w:t>
      </w:r>
      <w:r w:rsidRPr="00AD7266">
        <w:rPr>
          <w:bCs/>
        </w:rPr>
        <w:t>посёлок Авангард</w:t>
      </w:r>
      <w:r w:rsidRPr="00483E74">
        <w:t xml:space="preserve">, расположенный у южной границы сельского поселения, на реке Съезжая. Ниже по течению реки располагаются </w:t>
      </w:r>
      <w:r w:rsidRPr="00AD7266">
        <w:rPr>
          <w:bCs/>
        </w:rPr>
        <w:t>сёла Антоновка</w:t>
      </w:r>
      <w:r w:rsidRPr="00AD7266">
        <w:t xml:space="preserve"> и </w:t>
      </w:r>
      <w:r w:rsidRPr="00AD7266">
        <w:rPr>
          <w:bCs/>
        </w:rPr>
        <w:t>Павловка</w:t>
      </w:r>
      <w:r w:rsidRPr="00483E74">
        <w:t xml:space="preserve">. В центральной части сельского поселения находится </w:t>
      </w:r>
      <w:r w:rsidRPr="00AD7266">
        <w:rPr>
          <w:bCs/>
        </w:rPr>
        <w:t>село Осиповка</w:t>
      </w:r>
      <w:r w:rsidRPr="00AD7266">
        <w:t>,</w:t>
      </w:r>
      <w:r w:rsidRPr="00483E74">
        <w:t xml:space="preserve"> в восточной –</w:t>
      </w:r>
      <w:r w:rsidRPr="00AD7266">
        <w:t xml:space="preserve"> </w:t>
      </w:r>
      <w:r w:rsidRPr="00AD7266">
        <w:rPr>
          <w:bCs/>
        </w:rPr>
        <w:t>посёлок Седыши</w:t>
      </w:r>
      <w:r w:rsidRPr="00483E74">
        <w:t xml:space="preserve">, у северной границы – </w:t>
      </w:r>
      <w:r w:rsidRPr="00AD7266">
        <w:rPr>
          <w:bCs/>
        </w:rPr>
        <w:t>посёлок Первокоммунарский</w:t>
      </w:r>
      <w:r w:rsidRPr="00AD7266">
        <w:t>.</w:t>
      </w:r>
    </w:p>
    <w:p w:rsidR="00483E74" w:rsidRPr="00483E74" w:rsidRDefault="00AD7266" w:rsidP="00483E74">
      <w:pPr>
        <w:jc w:val="both"/>
      </w:pPr>
      <w:r>
        <w:t xml:space="preserve">        </w:t>
      </w:r>
      <w:r w:rsidR="00483E74" w:rsidRPr="00483E74">
        <w:t>Площадь сельского поселения составляет 38230 га.</w:t>
      </w:r>
    </w:p>
    <w:p w:rsidR="00483E74" w:rsidRPr="00483E74" w:rsidRDefault="00AD7266" w:rsidP="00483E74">
      <w:pPr>
        <w:jc w:val="both"/>
      </w:pPr>
      <w:r>
        <w:t xml:space="preserve">       </w:t>
      </w:r>
      <w:r w:rsidR="00483E74" w:rsidRPr="00483E74">
        <w:t>Границы сельского поселения Авангард приняты законом Самарской области от 04.02.2005 № 6-ГД «Об образовании сельских поселений в пределах муниципального района Алексеевский Самарской области, наделении их соответствующим статусом и установлении их границ».</w:t>
      </w:r>
    </w:p>
    <w:p w:rsidR="00483E74" w:rsidRPr="00483E74" w:rsidRDefault="00AD7266" w:rsidP="00483E74">
      <w:pPr>
        <w:jc w:val="both"/>
      </w:pPr>
      <w:r>
        <w:t xml:space="preserve">         </w:t>
      </w:r>
      <w:r w:rsidR="00483E74" w:rsidRPr="00483E74">
        <w:t>Сельское поселение Авангард граничит:</w:t>
      </w:r>
    </w:p>
    <w:p w:rsidR="00483E74" w:rsidRPr="00483E74" w:rsidRDefault="00483E74" w:rsidP="00483E74">
      <w:pPr>
        <w:jc w:val="both"/>
      </w:pPr>
      <w:r w:rsidRPr="00483E74">
        <w:t>- на западе:</w:t>
      </w:r>
    </w:p>
    <w:p w:rsidR="00483E74" w:rsidRPr="00483E74" w:rsidRDefault="00483E74" w:rsidP="00483E74">
      <w:pPr>
        <w:numPr>
          <w:ilvl w:val="0"/>
          <w:numId w:val="19"/>
        </w:numPr>
        <w:jc w:val="both"/>
      </w:pPr>
      <w:r w:rsidRPr="00483E74">
        <w:t>с сельским поселением Зуевка муниципального района Нефтегорский;</w:t>
      </w:r>
    </w:p>
    <w:p w:rsidR="00483E74" w:rsidRPr="00483E74" w:rsidRDefault="00483E74" w:rsidP="00483E74">
      <w:pPr>
        <w:numPr>
          <w:ilvl w:val="0"/>
          <w:numId w:val="19"/>
        </w:numPr>
        <w:jc w:val="both"/>
      </w:pPr>
      <w:r w:rsidRPr="00483E74">
        <w:t>с сельским поселением Семёновка муниципального района Нефтегорский;</w:t>
      </w:r>
    </w:p>
    <w:p w:rsidR="00483E74" w:rsidRPr="00483E74" w:rsidRDefault="00483E74" w:rsidP="00483E74">
      <w:pPr>
        <w:jc w:val="both"/>
      </w:pPr>
      <w:r w:rsidRPr="00483E74">
        <w:t>- на севере:</w:t>
      </w:r>
    </w:p>
    <w:p w:rsidR="00483E74" w:rsidRPr="00483E74" w:rsidRDefault="00483E74" w:rsidP="00483E74">
      <w:pPr>
        <w:numPr>
          <w:ilvl w:val="0"/>
          <w:numId w:val="20"/>
        </w:numPr>
        <w:jc w:val="both"/>
      </w:pPr>
      <w:r w:rsidRPr="00483E74">
        <w:t>с сельским поселением Виловатое муниципального района Богатовский;</w:t>
      </w:r>
    </w:p>
    <w:p w:rsidR="00483E74" w:rsidRPr="00483E74" w:rsidRDefault="00483E74" w:rsidP="00483E74">
      <w:pPr>
        <w:jc w:val="both"/>
      </w:pPr>
      <w:r w:rsidRPr="00483E74">
        <w:t>- на востоке:</w:t>
      </w:r>
    </w:p>
    <w:p w:rsidR="00483E74" w:rsidRPr="00483E74" w:rsidRDefault="00483E74" w:rsidP="00483E74">
      <w:pPr>
        <w:numPr>
          <w:ilvl w:val="0"/>
          <w:numId w:val="21"/>
        </w:numPr>
        <w:jc w:val="both"/>
      </w:pPr>
      <w:r w:rsidRPr="00483E74">
        <w:t>с сельским поселением Гвардейцы муниципального района Борский;</w:t>
      </w:r>
    </w:p>
    <w:p w:rsidR="00483E74" w:rsidRPr="00483E74" w:rsidRDefault="00483E74" w:rsidP="00483E74">
      <w:pPr>
        <w:numPr>
          <w:ilvl w:val="0"/>
          <w:numId w:val="21"/>
        </w:numPr>
        <w:jc w:val="both"/>
      </w:pPr>
      <w:r w:rsidRPr="00483E74">
        <w:t>с сельским поселением Герасимовка муниципального района Алексеевский;</w:t>
      </w:r>
    </w:p>
    <w:p w:rsidR="00483E74" w:rsidRPr="00483E74" w:rsidRDefault="00483E74" w:rsidP="00483E74">
      <w:pPr>
        <w:jc w:val="both"/>
      </w:pPr>
      <w:r w:rsidRPr="00483E74">
        <w:t>- на юге:</w:t>
      </w:r>
    </w:p>
    <w:p w:rsidR="00483E74" w:rsidRPr="00483E74" w:rsidRDefault="00483E74" w:rsidP="00483E74">
      <w:pPr>
        <w:numPr>
          <w:ilvl w:val="0"/>
          <w:numId w:val="22"/>
        </w:numPr>
        <w:jc w:val="both"/>
      </w:pPr>
      <w:r w:rsidRPr="00483E74">
        <w:t xml:space="preserve">с сельским поселением </w:t>
      </w:r>
      <w:r w:rsidR="008B1A5A">
        <w:t>Авангард</w:t>
      </w:r>
      <w:r w:rsidRPr="00483E74">
        <w:t xml:space="preserve"> муниципального района Алексеевский.</w:t>
      </w:r>
    </w:p>
    <w:p w:rsidR="00483E74" w:rsidRPr="00483E74" w:rsidRDefault="00483E74" w:rsidP="00483E74">
      <w:pPr>
        <w:spacing w:before="100" w:beforeAutospacing="1" w:after="100" w:afterAutospacing="1"/>
        <w:jc w:val="both"/>
      </w:pPr>
      <w:r w:rsidRPr="00483E74">
        <w:t>Внешнее сообщение сельского поселения Авангард с областным центром Самара осуществляется по автодороге федерального значения «Самара – Оренбург».</w:t>
      </w:r>
    </w:p>
    <w:p w:rsidR="00483E74" w:rsidRPr="00483E74" w:rsidRDefault="00483E74" w:rsidP="00483E74">
      <w:pPr>
        <w:spacing w:before="100" w:beforeAutospacing="1" w:after="100" w:afterAutospacing="1"/>
        <w:jc w:val="both"/>
      </w:pPr>
      <w:r w:rsidRPr="00483E74">
        <w:t xml:space="preserve">Сообщение сельского поселения с районным центром </w:t>
      </w:r>
      <w:r w:rsidR="008B1A5A">
        <w:t>Авангард</w:t>
      </w:r>
      <w:r w:rsidRPr="00483E74">
        <w:t xml:space="preserve"> осуществляется по асфальтированной дороге «Верхнесъезжее - </w:t>
      </w:r>
      <w:r w:rsidR="008B1A5A">
        <w:t>Авангард</w:t>
      </w:r>
      <w:r w:rsidRPr="00483E74">
        <w:t>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10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9346" w:type="dxa"/>
        <w:jc w:val="center"/>
        <w:tblInd w:w="-199" w:type="dxa"/>
        <w:tblLook w:val="0000" w:firstRow="0" w:lastRow="0" w:firstColumn="0" w:lastColumn="0" w:noHBand="0" w:noVBand="0"/>
      </w:tblPr>
      <w:tblGrid>
        <w:gridCol w:w="561"/>
        <w:gridCol w:w="3291"/>
        <w:gridCol w:w="1494"/>
        <w:gridCol w:w="4000"/>
      </w:tblGrid>
      <w:tr w:rsidR="00D12AD5" w:rsidRPr="002508E7" w:rsidTr="008B1A5A">
        <w:trPr>
          <w:trHeight w:val="101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  <w:r w:rsidRPr="009D3ECF">
              <w:rPr>
                <w:b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8B1A5A">
        <w:trPr>
          <w:trHeight w:val="25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8B1A5A">
        <w:trPr>
          <w:trHeight w:val="81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83E74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t xml:space="preserve"> </w:t>
            </w:r>
            <w:r>
              <w:br/>
            </w:r>
            <w:r w:rsidR="00483E74">
              <w:t>Авангард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483E74" w:rsidP="00436996">
            <w:pPr>
              <w:jc w:val="center"/>
            </w:pPr>
            <w:r>
              <w:t>38230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>Утв.реш.</w:t>
            </w:r>
            <w:r w:rsidR="00483E74">
              <w:t>Собрания представителей от 04.12</w:t>
            </w:r>
            <w:r w:rsidR="00727165">
              <w:t>.2013</w:t>
            </w:r>
            <w:r>
              <w:t>г.№</w:t>
            </w:r>
            <w:r w:rsidR="00483E74">
              <w:t>99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>
        <w:t xml:space="preserve"> </w:t>
      </w:r>
      <w:r w:rsidR="00483E74">
        <w:t>Авангард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11" w:name="_Toc490989755"/>
      <w:r w:rsidRPr="002E1A3A">
        <w:t>3.2</w:t>
      </w:r>
      <w:r w:rsidRPr="002E1A3A">
        <w:tab/>
      </w:r>
      <w:bookmarkEnd w:id="11"/>
      <w:r w:rsidR="000E6295">
        <w:t>Численность населения</w:t>
      </w:r>
    </w:p>
    <w:p w:rsidR="00D12AD5" w:rsidRPr="008E0442" w:rsidRDefault="000E6295" w:rsidP="00D12AD5">
      <w:pPr>
        <w:spacing w:after="240"/>
        <w:ind w:left="360"/>
        <w:jc w:val="both"/>
      </w:pPr>
      <w:r>
        <w:t>По состоянию на 01.01.2017 года на территории поселения</w:t>
      </w:r>
      <w:r w:rsidR="00E730F2">
        <w:t xml:space="preserve"> проживает</w:t>
      </w:r>
      <w:r>
        <w:t xml:space="preserve"> следующее количество населения: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0E6295" w:rsidTr="000E6295">
        <w:trPr>
          <w:jc w:val="center"/>
        </w:trPr>
        <w:tc>
          <w:tcPr>
            <w:tcW w:w="843" w:type="dxa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Pr="000E6295" w:rsidRDefault="000E6295" w:rsidP="00436996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0E6295" w:rsidRDefault="008B1A5A" w:rsidP="00AD7266">
            <w:r>
              <w:t>п</w:t>
            </w:r>
            <w:r w:rsidR="000E6295" w:rsidRPr="000E6295">
              <w:t>.</w:t>
            </w:r>
            <w:r w:rsidR="00483E74">
              <w:t>Авангард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0E6295" w:rsidRDefault="008B1A5A" w:rsidP="00436996">
            <w:pPr>
              <w:ind w:left="-147"/>
              <w:jc w:val="center"/>
            </w:pPr>
            <w:r>
              <w:t>899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Pr="00CE08CD" w:rsidRDefault="008B1A5A" w:rsidP="00AD7266">
            <w:pPr>
              <w:rPr>
                <w:b/>
              </w:rPr>
            </w:pPr>
            <w:r>
              <w:t>с</w:t>
            </w:r>
            <w:r w:rsidR="000E6295">
              <w:t>.</w:t>
            </w:r>
            <w:r w:rsidR="00483E74">
              <w:t>Антоновка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8B1A5A" w:rsidP="00436996">
            <w:pPr>
              <w:ind w:left="-147"/>
              <w:jc w:val="center"/>
            </w:pPr>
            <w:r>
              <w:t>339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8B1A5A" w:rsidP="00AD7266">
            <w:r>
              <w:t>с</w:t>
            </w:r>
            <w:r w:rsidR="000E6295">
              <w:t>.</w:t>
            </w:r>
            <w:r w:rsidR="00483E74">
              <w:t>Павловка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8B1A5A" w:rsidP="00436996">
            <w:pPr>
              <w:ind w:left="-147"/>
              <w:jc w:val="center"/>
            </w:pPr>
            <w:r>
              <w:t>103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8B1A5A" w:rsidP="00AD7266">
            <w:r>
              <w:t>с</w:t>
            </w:r>
            <w:r w:rsidR="00483E74">
              <w:t>.Осиповка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8B1A5A" w:rsidP="00436996">
            <w:pPr>
              <w:ind w:left="-147"/>
              <w:jc w:val="center"/>
            </w:pPr>
            <w:r>
              <w:t>148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8B1A5A" w:rsidP="00AD7266">
            <w:r>
              <w:t>п</w:t>
            </w:r>
            <w:r w:rsidR="000E6295">
              <w:t>.</w:t>
            </w:r>
            <w:r w:rsidR="00483E74">
              <w:t>Седыши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8B1A5A" w:rsidP="00436996">
            <w:pPr>
              <w:ind w:left="-147"/>
              <w:jc w:val="center"/>
            </w:pPr>
            <w:r>
              <w:t>108</w:t>
            </w:r>
          </w:p>
        </w:tc>
      </w:tr>
      <w:tr w:rsidR="000E6295" w:rsidTr="000E6295">
        <w:trPr>
          <w:jc w:val="center"/>
        </w:trPr>
        <w:tc>
          <w:tcPr>
            <w:tcW w:w="843" w:type="dxa"/>
          </w:tcPr>
          <w:p w:rsidR="000E6295" w:rsidRDefault="000E6295" w:rsidP="00436996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0E6295" w:rsidRDefault="008B1A5A" w:rsidP="00AD7266">
            <w:r>
              <w:t>п</w:t>
            </w:r>
            <w:r w:rsidR="000E6295">
              <w:t>.</w:t>
            </w:r>
            <w:r w:rsidR="00483E74">
              <w:t>Первокоммунарский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2261B8" w:rsidRDefault="008B1A5A" w:rsidP="00436996">
            <w:pPr>
              <w:ind w:left="-147"/>
              <w:jc w:val="center"/>
            </w:pPr>
            <w:r>
              <w:t>331</w:t>
            </w:r>
          </w:p>
        </w:tc>
      </w:tr>
      <w:tr w:rsidR="000E6295" w:rsidTr="00483E74">
        <w:trPr>
          <w:jc w:val="center"/>
        </w:trPr>
        <w:tc>
          <w:tcPr>
            <w:tcW w:w="5464" w:type="dxa"/>
            <w:gridSpan w:val="2"/>
          </w:tcPr>
          <w:p w:rsidR="000E6295" w:rsidRPr="00CE08CD" w:rsidRDefault="000E6295" w:rsidP="0043699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E6295" w:rsidRPr="00CE08CD" w:rsidRDefault="008B1A5A" w:rsidP="0043699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1928</w:t>
            </w:r>
          </w:p>
        </w:tc>
      </w:tr>
    </w:tbl>
    <w:p w:rsidR="0061040E" w:rsidRDefault="0061040E" w:rsidP="001D6195">
      <w:pPr>
        <w:jc w:val="both"/>
      </w:pPr>
    </w:p>
    <w:p w:rsidR="004173BB" w:rsidRDefault="004173BB" w:rsidP="001D6195">
      <w:pPr>
        <w:jc w:val="both"/>
      </w:pPr>
    </w:p>
    <w:p w:rsidR="004173BB" w:rsidRDefault="004173BB" w:rsidP="001D6195">
      <w:pPr>
        <w:jc w:val="both"/>
      </w:pPr>
    </w:p>
    <w:p w:rsidR="00E730F2" w:rsidRPr="00727165" w:rsidRDefault="00E730F2" w:rsidP="00727165">
      <w:pPr>
        <w:jc w:val="center"/>
        <w:rPr>
          <w:i/>
          <w:iCs/>
          <w:sz w:val="28"/>
          <w:szCs w:val="28"/>
        </w:rPr>
      </w:pPr>
      <w:r w:rsidRPr="00727165">
        <w:rPr>
          <w:b/>
          <w:i/>
          <w:sz w:val="28"/>
          <w:szCs w:val="28"/>
        </w:rPr>
        <w:t xml:space="preserve">3.3. Планировочная структура населённых пунктов сельского поселения </w:t>
      </w:r>
      <w:r w:rsidR="008B1A5A">
        <w:rPr>
          <w:b/>
          <w:i/>
          <w:sz w:val="28"/>
          <w:szCs w:val="28"/>
        </w:rPr>
        <w:t>Авангард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483E74" w:rsidRPr="00483E74" w:rsidRDefault="00483E74" w:rsidP="00483E74">
      <w:pPr>
        <w:jc w:val="both"/>
      </w:pPr>
      <w:r>
        <w:t xml:space="preserve">         </w:t>
      </w:r>
      <w:r w:rsidRPr="00483E74">
        <w:t xml:space="preserve">Административный центр посёлок Авангард имеет вытянутую форму с юга на север, при чём северная часть довольная узкая, поэтому условно можно сказать, что посёлок имеет треугольную форму. Частично западная граница населённого пункта совпадает с рекой Съезжая. В восточной части протекает небольшой ручей. Улицы в основном имеют широтное направление, наиболее протяжённой является ул.Первомайская. Главный въезд в посёлок осуществляется с северо-западной стороны, далее по ул.Первомайская. Эта дорога сквозная и приводит в районный центр село </w:t>
      </w:r>
      <w:r w:rsidR="008B1A5A">
        <w:t>А</w:t>
      </w:r>
      <w:r w:rsidR="00510589">
        <w:t>лексеевка</w:t>
      </w:r>
      <w:r w:rsidRPr="00483E74">
        <w:t>.</w:t>
      </w:r>
    </w:p>
    <w:p w:rsidR="00483E74" w:rsidRPr="00483E74" w:rsidRDefault="00483E74" w:rsidP="00483E74">
      <w:pPr>
        <w:jc w:val="both"/>
      </w:pPr>
      <w:r>
        <w:t xml:space="preserve">      </w:t>
      </w:r>
      <w:r w:rsidRPr="00483E74">
        <w:t>Село Антоновка имеет вытянутую форму с юга на север. Восточная граница проходит по реке Съезжая, поэтому извилистая, западная граница проходит вдоль асфальтированной дороги «</w:t>
      </w:r>
      <w:r w:rsidR="008B1A5A">
        <w:t>Авангард</w:t>
      </w:r>
      <w:r w:rsidRPr="00483E74">
        <w:t xml:space="preserve"> – Верхнесъезжее». В селе сформировалась протяжённая ул.Первомайская, имеющая широтное направление. Главный въезд осуществляется с западной стороны, далее по пр.К.Маркса.</w:t>
      </w:r>
    </w:p>
    <w:p w:rsidR="00483E74" w:rsidRPr="00483E74" w:rsidRDefault="00483E74" w:rsidP="00483E74">
      <w:pPr>
        <w:jc w:val="both"/>
      </w:pPr>
      <w:r>
        <w:t xml:space="preserve">      </w:t>
      </w:r>
      <w:r w:rsidRPr="00483E74">
        <w:t>Село Павловка имеет вытянутую с юга на север прямоугольную форму. Границы прямолинейные. В населённом пункте сформировалась единственная ул.Советская, протянувшаяся с юга на север. Главный въезд осуществляется с юго-западной стороны.</w:t>
      </w:r>
    </w:p>
    <w:p w:rsidR="00483E74" w:rsidRPr="00483E74" w:rsidRDefault="00483E74" w:rsidP="00483E74">
      <w:pPr>
        <w:jc w:val="both"/>
      </w:pPr>
      <w:r>
        <w:t xml:space="preserve">     </w:t>
      </w:r>
      <w:r w:rsidRPr="00483E74">
        <w:t>Село Осиповка сформировалось на берегах реки Калманка и имеет вытянутую форму с востока на запад. Улицы не имеют определённой направленности и отчасти повторяют изгибы реки. Главный въезд осуществляется с северной стороны с автодороги «Самара – Оренбург».</w:t>
      </w:r>
    </w:p>
    <w:p w:rsidR="00483E74" w:rsidRPr="00483E74" w:rsidRDefault="00814766" w:rsidP="00483E74">
      <w:pPr>
        <w:jc w:val="both"/>
      </w:pPr>
      <w:r>
        <w:t xml:space="preserve">      </w:t>
      </w:r>
      <w:r w:rsidR="00483E74" w:rsidRPr="00483E74">
        <w:t>Посёлок Седыши занимает небольшую компактную территорию. В северо-восточной стороне располагается озеро. Улицы располагаются с востока на запад и севера на юг. Главный въезд осуществляется с южной стороны.</w:t>
      </w:r>
    </w:p>
    <w:p w:rsidR="00483E74" w:rsidRPr="00483E74" w:rsidRDefault="00814766" w:rsidP="00483E74">
      <w:pPr>
        <w:jc w:val="both"/>
      </w:pPr>
      <w:r>
        <w:t xml:space="preserve">   </w:t>
      </w:r>
      <w:r w:rsidR="00483E74" w:rsidRPr="00483E74">
        <w:t>Посёлок Первокоммунарский занимает небольшую территорию и имеет прямоугольную форму. Границы населённого пункта прямолинейные. Улицы вытянуты в одном направлении с юго-востока на северо-запада. Главный въезд осуществляется с юго-восточной стороны.</w:t>
      </w:r>
    </w:p>
    <w:p w:rsidR="00E730F2" w:rsidRPr="00727165" w:rsidRDefault="00E730F2" w:rsidP="00E730F2">
      <w:pPr>
        <w:ind w:firstLine="540"/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 xml:space="preserve">3.4. Существующее функциональное использование территории населённых пунктов сельского поселения </w:t>
      </w:r>
      <w:r w:rsidR="008B1A5A">
        <w:rPr>
          <w:b/>
          <w:i/>
          <w:sz w:val="28"/>
          <w:szCs w:val="28"/>
        </w:rPr>
        <w:t>Авангард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 зона; </w:t>
      </w:r>
    </w:p>
    <w:p w:rsidR="00E730F2" w:rsidRPr="00FC43FC" w:rsidRDefault="00E730F2" w:rsidP="00E730F2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E730F2" w:rsidRPr="00FC43FC" w:rsidRDefault="00E730F2" w:rsidP="00E730F2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12" w:name="_Toc154550789"/>
      <w:bookmarkStart w:id="13" w:name="_Toc1363682"/>
      <w:bookmarkStart w:id="14" w:name="_Toc153083845"/>
      <w:r w:rsidRPr="00FC43FC">
        <w:rPr>
          <w:rFonts w:ascii="Times New Roman" w:hAnsi="Times New Roman"/>
        </w:rPr>
        <w:t xml:space="preserve">3.5. </w:t>
      </w:r>
      <w:bookmarkEnd w:id="12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Застройка жилой зоны населённых пунктов сельского поселения </w:t>
      </w:r>
      <w:r w:rsidR="00814766">
        <w:t>Авангард</w:t>
      </w:r>
      <w:r w:rsidRPr="00FC43FC">
        <w:t xml:space="preserve"> представлена одноэтажными индивидуальными одноквартирными и двухквартирными жилыми домами с приусадебными участками. </w:t>
      </w:r>
    </w:p>
    <w:p w:rsidR="00E730F2" w:rsidRDefault="00E730F2" w:rsidP="00E730F2"/>
    <w:p w:rsidR="00E730F2" w:rsidRPr="00225138" w:rsidRDefault="00E730F2" w:rsidP="00510589">
      <w:pPr>
        <w:pStyle w:val="2"/>
      </w:pPr>
      <w:r>
        <w:t>3.6</w:t>
      </w:r>
      <w:r w:rsidRPr="00225138">
        <w:t>. Общественно-деловая зона</w:t>
      </w:r>
    </w:p>
    <w:p w:rsidR="00E730F2" w:rsidRDefault="00E730F2" w:rsidP="00E730F2">
      <w:pPr>
        <w:ind w:firstLine="540"/>
        <w:jc w:val="both"/>
        <w:rPr>
          <w:rFonts w:ascii="Arial" w:hAnsi="Arial" w:cs="Arial"/>
          <w:iCs/>
          <w:color w:val="000000"/>
        </w:rPr>
      </w:pPr>
    </w:p>
    <w:p w:rsidR="00814766" w:rsidRPr="00814766" w:rsidRDefault="00814766" w:rsidP="00814766">
      <w:pPr>
        <w:jc w:val="both"/>
      </w:pPr>
      <w:r>
        <w:t xml:space="preserve">      </w:t>
      </w:r>
      <w:r w:rsidRPr="00814766"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 </w:t>
      </w:r>
    </w:p>
    <w:p w:rsidR="00814766" w:rsidRPr="00814766" w:rsidRDefault="00814766" w:rsidP="00814766">
      <w:pPr>
        <w:jc w:val="both"/>
      </w:pPr>
      <w:r>
        <w:t xml:space="preserve">     </w:t>
      </w:r>
      <w:r w:rsidRPr="00814766">
        <w:t xml:space="preserve">В посёлке Авангард чётко выраженной общественно-деловой зоны нет. Объекты СКБ рассредоточены по территории населённого пункта. В центре находится </w:t>
      </w:r>
      <w:r w:rsidR="00510589">
        <w:t xml:space="preserve">детский </w:t>
      </w:r>
      <w:r w:rsidRPr="00814766">
        <w:t xml:space="preserve">сад «Буратино», в этом же здании – </w:t>
      </w:r>
      <w:r w:rsidR="007A3710">
        <w:t>Комплексный центр социального обслуживания населения "Радуга". Через дорогу – А</w:t>
      </w:r>
      <w:r w:rsidRPr="00814766">
        <w:t xml:space="preserve">дминистрация сельского поселения Авангард. </w:t>
      </w:r>
      <w:r w:rsidR="007A3710">
        <w:t xml:space="preserve">Восточнее </w:t>
      </w:r>
      <w:r w:rsidRPr="00814766">
        <w:t xml:space="preserve">расположен сельский дом культуры с библиотекой. </w:t>
      </w:r>
      <w:r w:rsidR="007A3710">
        <w:t xml:space="preserve"> Ю</w:t>
      </w:r>
      <w:r w:rsidRPr="00814766">
        <w:t xml:space="preserve">жнее – почтовое отделение и </w:t>
      </w:r>
      <w:r w:rsidR="007A3710">
        <w:t>административное здание ООО «Авангард»</w:t>
      </w:r>
      <w:r w:rsidRPr="00814766">
        <w:t xml:space="preserve">. У южной границы посёлка – средняя общеобразовательная школа. </w:t>
      </w:r>
      <w:r>
        <w:t xml:space="preserve">   </w:t>
      </w:r>
      <w:r w:rsidRPr="00814766">
        <w:t>На улицах Первомайская и Советская находятся столовая и различные магазины. В восточной части посёлка Авангард между улицами Первомайская и Рабочая большую территорию занимает про</w:t>
      </w:r>
      <w:r w:rsidR="007A3710">
        <w:t>фессиональное училище</w:t>
      </w:r>
      <w:r w:rsidRPr="00814766">
        <w:t>. Здесь готовят механизаторов, бухгалтеров, социальных работников, хозяек усадьбы и других специалистов, которые нужны на селе.</w:t>
      </w:r>
    </w:p>
    <w:p w:rsidR="00814766" w:rsidRPr="00814766" w:rsidRDefault="00814766" w:rsidP="00814766">
      <w:pPr>
        <w:jc w:val="both"/>
      </w:pPr>
      <w:r>
        <w:t xml:space="preserve">      </w:t>
      </w:r>
      <w:r w:rsidRPr="00814766">
        <w:t xml:space="preserve">В селе Антоновка общественно-деловая зона находится в центре. На </w:t>
      </w:r>
      <w:r w:rsidR="007A3710">
        <w:t xml:space="preserve">проспекте </w:t>
      </w:r>
      <w:r w:rsidRPr="00814766">
        <w:t>Карла Маркса и ул.Первомайская располагаются: средняя общеобразовательная школа, сельский дом культуры, фельдшерско-акушерский пункт, столовая, магазины, почта.</w:t>
      </w:r>
    </w:p>
    <w:p w:rsidR="00814766" w:rsidRPr="00814766" w:rsidRDefault="00814766" w:rsidP="00814766">
      <w:pPr>
        <w:jc w:val="both"/>
      </w:pPr>
      <w:r>
        <w:t xml:space="preserve">     </w:t>
      </w:r>
      <w:r w:rsidRPr="00814766">
        <w:t xml:space="preserve">В </w:t>
      </w:r>
      <w:r w:rsidR="007A3710">
        <w:t xml:space="preserve">центре </w:t>
      </w:r>
      <w:r w:rsidRPr="00814766">
        <w:t xml:space="preserve">селе Павловка на ул.Советская </w:t>
      </w:r>
      <w:r w:rsidR="007A3710">
        <w:t xml:space="preserve">  находи</w:t>
      </w:r>
      <w:r w:rsidRPr="00814766">
        <w:t xml:space="preserve">тся </w:t>
      </w:r>
      <w:r w:rsidR="007A3710">
        <w:t xml:space="preserve"> </w:t>
      </w:r>
      <w:r w:rsidRPr="00814766">
        <w:t xml:space="preserve"> фельдшерско-акушерский пункт</w:t>
      </w:r>
      <w:r w:rsidR="007A3710">
        <w:t>.</w:t>
      </w:r>
    </w:p>
    <w:p w:rsidR="00814766" w:rsidRPr="00814766" w:rsidRDefault="00814766" w:rsidP="00814766">
      <w:pPr>
        <w:jc w:val="both"/>
      </w:pPr>
      <w:r>
        <w:t xml:space="preserve">     </w:t>
      </w:r>
      <w:r w:rsidR="007A3710">
        <w:t>В селе Осиповка</w:t>
      </w:r>
      <w:r w:rsidRPr="00814766">
        <w:t xml:space="preserve"> в северо-западной части на въ</w:t>
      </w:r>
      <w:r w:rsidR="007A3710">
        <w:t>езде в населённый пункт</w:t>
      </w:r>
      <w:r w:rsidRPr="00814766">
        <w:t xml:space="preserve"> </w:t>
      </w:r>
      <w:r w:rsidR="007A3710">
        <w:t xml:space="preserve"> </w:t>
      </w:r>
      <w:r w:rsidRPr="00814766">
        <w:t>наход</w:t>
      </w:r>
      <w:r w:rsidR="007A3710">
        <w:t>и</w:t>
      </w:r>
      <w:r w:rsidRPr="00814766">
        <w:t xml:space="preserve">тся </w:t>
      </w:r>
      <w:r w:rsidR="007A3710">
        <w:t xml:space="preserve"> </w:t>
      </w:r>
      <w:r w:rsidRPr="00814766">
        <w:t xml:space="preserve"> фельдшерско-акушерский пункт</w:t>
      </w:r>
      <w:r w:rsidR="007A3710">
        <w:t xml:space="preserve">. </w:t>
      </w:r>
    </w:p>
    <w:p w:rsidR="00814766" w:rsidRPr="00814766" w:rsidRDefault="00814766" w:rsidP="00814766">
      <w:pPr>
        <w:jc w:val="both"/>
      </w:pPr>
      <w:r>
        <w:t xml:space="preserve">     </w:t>
      </w:r>
      <w:r w:rsidRPr="00814766">
        <w:t xml:space="preserve">В посёлке Седыши на юге населённого пункта в одном здании находятся </w:t>
      </w:r>
      <w:r w:rsidR="007A3710">
        <w:t xml:space="preserve"> </w:t>
      </w:r>
      <w:r w:rsidRPr="00814766">
        <w:t xml:space="preserve"> фельдшерско-акушерский пункт и клуб. </w:t>
      </w:r>
      <w:r w:rsidR="007A3710">
        <w:t xml:space="preserve"> </w:t>
      </w:r>
    </w:p>
    <w:p w:rsidR="00814766" w:rsidRPr="00814766" w:rsidRDefault="00814766" w:rsidP="00814766">
      <w:pPr>
        <w:jc w:val="both"/>
      </w:pPr>
      <w:r>
        <w:t xml:space="preserve">    </w:t>
      </w:r>
      <w:r w:rsidRPr="00814766">
        <w:t>В посёлке Первокоммунарский на ул.Школьная находится средняя общеобразовательная школа, контора, магазин «Продукты». На ул.Первокоммунарская – структурное подразделение (Первокоммунарский филиал МОУ Герасимовской СОШ), фельдшерско-акушерский пункт</w:t>
      </w:r>
      <w:r w:rsidR="007A3710">
        <w:t>.</w:t>
      </w:r>
    </w:p>
    <w:p w:rsidR="00814766" w:rsidRPr="00814766" w:rsidRDefault="00814766" w:rsidP="00814766">
      <w:pPr>
        <w:jc w:val="both"/>
      </w:pPr>
      <w:r>
        <w:t xml:space="preserve">     </w:t>
      </w:r>
      <w:r w:rsidRPr="00814766">
        <w:t>Согласно СП 30-102-99 «Планировка и застройка территорий малоэтажного жилищного строительства», СНиП 2.07.01-89* «Градостроительство. Планировка и застройка городских и сельских поселений», сеть учреждений культурно-бытового обслуживания в основном не обеспечивает нормативный уровень обслуживания населения в населённых пунктах.</w:t>
      </w:r>
    </w:p>
    <w:p w:rsidR="006954D7" w:rsidRDefault="006954D7" w:rsidP="00E730F2"/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3.7. </w:t>
      </w:r>
      <w:r w:rsidR="006954D7" w:rsidRPr="00FC43FC">
        <w:rPr>
          <w:rFonts w:ascii="Times New Roman" w:hAnsi="Times New Roman"/>
          <w:color w:val="000000"/>
        </w:rPr>
        <w:t>Водоснабжение</w:t>
      </w:r>
    </w:p>
    <w:p w:rsidR="006954D7" w:rsidRPr="00EF3C7B" w:rsidRDefault="006954D7" w:rsidP="006954D7">
      <w:pPr>
        <w:rPr>
          <w:rFonts w:ascii="Arial" w:hAnsi="Arial" w:cs="Arial"/>
          <w:b/>
          <w:color w:val="000000"/>
          <w:u w:val="single"/>
        </w:rPr>
      </w:pP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 xml:space="preserve">Все населенные пункты сельского поселения </w:t>
      </w:r>
      <w:r w:rsidR="008B1A5A">
        <w:rPr>
          <w:color w:val="000000"/>
          <w:lang w:val="ru-RU"/>
        </w:rPr>
        <w:t>Авангард</w:t>
      </w:r>
      <w:r w:rsidRPr="002F710F">
        <w:rPr>
          <w:color w:val="000000"/>
          <w:lang w:val="ru-RU"/>
        </w:rPr>
        <w:t xml:space="preserve"> обеспечены централизованным водоснабжением от подземных источников.</w:t>
      </w:r>
    </w:p>
    <w:p w:rsidR="006954D7" w:rsidRPr="002F710F" w:rsidRDefault="006954D7" w:rsidP="006954D7">
      <w:pPr>
        <w:pStyle w:val="23"/>
        <w:spacing w:after="0" w:line="240" w:lineRule="auto"/>
        <w:ind w:left="0" w:firstLine="539"/>
        <w:jc w:val="both"/>
        <w:rPr>
          <w:color w:val="000000"/>
          <w:lang w:val="ru-RU"/>
        </w:rPr>
      </w:pPr>
      <w:r w:rsidRPr="002F710F">
        <w:rPr>
          <w:color w:val="000000"/>
          <w:lang w:val="ru-RU"/>
        </w:rPr>
        <w:t>Из артезианских скважин с помощью глубинных насосов вода поступает в водонапорные башни, а далее поступает в систему водоснабжения населённых пунктов. Водопроводные сети проложены подземно вдоль улиц. Водоподготовка не предусматривается. Вода используется для хозяйственно-питьевых целей.</w:t>
      </w:r>
    </w:p>
    <w:p w:rsidR="006954D7" w:rsidRPr="002F710F" w:rsidRDefault="006954D7" w:rsidP="006954D7">
      <w:pPr>
        <w:ind w:firstLine="539"/>
        <w:jc w:val="both"/>
        <w:rPr>
          <w:color w:val="000000"/>
        </w:rPr>
      </w:pPr>
      <w:r w:rsidRPr="002F710F">
        <w:rPr>
          <w:color w:val="000000"/>
        </w:rPr>
        <w:t xml:space="preserve">Данные о водоснабжении населённых пунктов сельского поселения </w:t>
      </w:r>
      <w:r w:rsidR="008B1A5A">
        <w:rPr>
          <w:color w:val="000000"/>
        </w:rPr>
        <w:t>Авангард</w:t>
      </w:r>
      <w:r w:rsidRPr="002F710F">
        <w:rPr>
          <w:color w:val="000000"/>
        </w:rPr>
        <w:t xml:space="preserve"> представлены в таблицах.</w:t>
      </w:r>
    </w:p>
    <w:p w:rsidR="006954D7" w:rsidRDefault="006954D7" w:rsidP="006954D7">
      <w:pPr>
        <w:ind w:firstLine="539"/>
        <w:jc w:val="both"/>
        <w:rPr>
          <w:rFonts w:ascii="Arial" w:hAnsi="Arial" w:cs="Arial"/>
          <w:color w:val="000000"/>
        </w:rPr>
      </w:pPr>
    </w:p>
    <w:p w:rsidR="006954D7" w:rsidRPr="00FC43FC" w:rsidRDefault="00FC43FC" w:rsidP="006954D7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3.8. </w:t>
      </w:r>
      <w:r w:rsidR="006954D7" w:rsidRPr="00FC43FC">
        <w:rPr>
          <w:rFonts w:ascii="Times New Roman" w:hAnsi="Times New Roman"/>
          <w:color w:val="000000"/>
        </w:rPr>
        <w:t>Канализация</w:t>
      </w:r>
    </w:p>
    <w:p w:rsidR="006954D7" w:rsidRPr="00EF3C7B" w:rsidRDefault="006954D7" w:rsidP="006954D7">
      <w:pPr>
        <w:ind w:firstLine="539"/>
        <w:jc w:val="center"/>
        <w:rPr>
          <w:rFonts w:ascii="Arial" w:hAnsi="Arial" w:cs="Arial"/>
          <w:b/>
          <w:color w:val="000000"/>
          <w:u w:val="single"/>
        </w:rPr>
      </w:pPr>
    </w:p>
    <w:p w:rsidR="006954D7" w:rsidRDefault="00814766" w:rsidP="00814766">
      <w:pPr>
        <w:jc w:val="both"/>
      </w:pPr>
      <w:r>
        <w:t xml:space="preserve">          В населённых пунктах сельского поселения Авангард нет организованных систем водоотведения. Хозяйственно-бытовые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</w:p>
    <w:p w:rsidR="006954D7" w:rsidRDefault="006954D7" w:rsidP="00E730F2"/>
    <w:p w:rsidR="006954D7" w:rsidRPr="00FC43FC" w:rsidRDefault="00FC43FC" w:rsidP="00FC43FC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FC43FC">
        <w:rPr>
          <w:rFonts w:ascii="Times New Roman" w:hAnsi="Times New Roman"/>
          <w:color w:val="000000"/>
        </w:rPr>
        <w:t xml:space="preserve">3.9. </w:t>
      </w:r>
      <w:r w:rsidR="006954D7" w:rsidRPr="00FC43FC">
        <w:rPr>
          <w:rFonts w:ascii="Times New Roman" w:hAnsi="Times New Roman"/>
          <w:color w:val="000000"/>
        </w:rPr>
        <w:t>Электроснабжение</w:t>
      </w:r>
    </w:p>
    <w:p w:rsidR="006954D7" w:rsidRPr="00C03B46" w:rsidRDefault="006954D7" w:rsidP="006954D7"/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 xml:space="preserve">Все населенные пункты сельского поселения </w:t>
      </w:r>
      <w:r w:rsidR="008B1A5A">
        <w:rPr>
          <w:color w:val="000000"/>
        </w:rPr>
        <w:t>Авангард</w:t>
      </w:r>
      <w:r w:rsidRPr="00FC43FC">
        <w:rPr>
          <w:color w:val="000000"/>
        </w:rPr>
        <w:t xml:space="preserve"> обеспечены электричеством. Электроснабжение осуществляют:</w:t>
      </w:r>
    </w:p>
    <w:p w:rsidR="006954D7" w:rsidRPr="00FC43FC" w:rsidRDefault="00FC43FC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П</w:t>
      </w:r>
      <w:r w:rsidR="006954D7" w:rsidRPr="00FC43FC">
        <w:rPr>
          <w:color w:val="000000"/>
        </w:rPr>
        <w:t>АО «Волжская МР</w:t>
      </w:r>
      <w:r w:rsidRPr="00FC43FC">
        <w:rPr>
          <w:color w:val="000000"/>
        </w:rPr>
        <w:t>С</w:t>
      </w:r>
      <w:r w:rsidR="006954D7" w:rsidRPr="00FC43FC">
        <w:rPr>
          <w:color w:val="000000"/>
        </w:rPr>
        <w:t>К» филиал Волжские сети, Алексеевский РЭС;</w:t>
      </w:r>
    </w:p>
    <w:p w:rsidR="006954D7" w:rsidRPr="00FC43FC" w:rsidRDefault="006954D7" w:rsidP="006954D7">
      <w:pPr>
        <w:ind w:firstLine="539"/>
        <w:jc w:val="both"/>
        <w:rPr>
          <w:color w:val="000000"/>
        </w:rPr>
      </w:pPr>
      <w:r w:rsidRPr="00FC43FC">
        <w:rPr>
          <w:color w:val="000000"/>
        </w:rPr>
        <w:t>- ЗАО «Средневолжская сетевая компания» Алексеевские районные электрические сети.</w:t>
      </w:r>
    </w:p>
    <w:p w:rsidR="006954D7" w:rsidRPr="00FC43FC" w:rsidRDefault="00FC43FC" w:rsidP="006954D7">
      <w:pPr>
        <w:rPr>
          <w:color w:val="000000"/>
        </w:rPr>
      </w:pPr>
      <w:r>
        <w:rPr>
          <w:color w:val="000000"/>
        </w:rPr>
        <w:t xml:space="preserve">           </w:t>
      </w:r>
      <w:r w:rsidR="006954D7" w:rsidRPr="00FC43FC">
        <w:rPr>
          <w:color w:val="000000"/>
        </w:rPr>
        <w:t>Электроснабжение осуществляется от подстанций</w:t>
      </w:r>
    </w:p>
    <w:p w:rsidR="006954D7" w:rsidRDefault="006954D7" w:rsidP="006954D7">
      <w:pPr>
        <w:rPr>
          <w:rFonts w:ascii="Arial" w:hAnsi="Arial" w:cs="Arial"/>
          <w:color w:val="000000"/>
        </w:rPr>
      </w:pPr>
    </w:p>
    <w:p w:rsidR="006954D7" w:rsidRDefault="00654AC6" w:rsidP="006954D7">
      <w:pPr>
        <w:pStyle w:val="2"/>
        <w:jc w:val="center"/>
      </w:pPr>
      <w:r>
        <w:rPr>
          <w:rStyle w:val="a3"/>
          <w:b/>
          <w:bCs/>
        </w:rPr>
        <w:t>4.</w:t>
      </w:r>
      <w:r w:rsidR="006954D7">
        <w:rPr>
          <w:rStyle w:val="a3"/>
          <w:b/>
          <w:bCs/>
        </w:rPr>
        <w:t xml:space="preserve"> Обоснование целевых показателей развития соответствующей системы коммунальной инфраструктуры.</w:t>
      </w:r>
    </w:p>
    <w:p w:rsidR="006954D7" w:rsidRDefault="006954D7" w:rsidP="006954D7">
      <w:pPr>
        <w:pStyle w:val="a4"/>
      </w:pPr>
      <w:r>
        <w:t> 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6954D7" w:rsidRDefault="006954D7" w:rsidP="006954D7">
      <w:pPr>
        <w:pStyle w:val="a4"/>
      </w:pPr>
      <w:r>
        <w:t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204.</w:t>
      </w:r>
    </w:p>
    <w:p w:rsidR="006954D7" w:rsidRDefault="006954D7" w:rsidP="006954D7">
      <w:pPr>
        <w:pStyle w:val="a4"/>
      </w:pPr>
      <w:r>
        <w:t>К ним относятся: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спроса на коммунальные ресурсы и перспективные нагрузки;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величины новых нагрузок;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качества поставляемого ресурса;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степени охвата потребителей приборами учета;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надежности поставки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производства и транспортировки ресурсов;</w:t>
      </w:r>
    </w:p>
    <w:p w:rsidR="006954D7" w:rsidRDefault="006954D7" w:rsidP="006954D7">
      <w:pPr>
        <w:numPr>
          <w:ilvl w:val="0"/>
          <w:numId w:val="12"/>
        </w:numPr>
        <w:spacing w:before="100" w:beforeAutospacing="1" w:after="100" w:afterAutospacing="1"/>
      </w:pPr>
      <w:r>
        <w:t>показатели эффективности потребления коммунальных ресурсов.</w:t>
      </w:r>
    </w:p>
    <w:p w:rsidR="006954D7" w:rsidRDefault="00AD7266" w:rsidP="008E0133">
      <w:pPr>
        <w:pStyle w:val="a4"/>
        <w:spacing w:after="0"/>
        <w:jc w:val="both"/>
      </w:pPr>
      <w:r>
        <w:t xml:space="preserve">          </w:t>
      </w:r>
      <w:r w:rsidR="006954D7">
        <w:t xml:space="preserve">При формировании требований к конечному состоянию коммунальной инфраструктуры сельского поселения </w:t>
      </w:r>
      <w:r w:rsidR="008B1A5A">
        <w:t>Авангард</w:t>
      </w:r>
      <w:r w:rsidR="006954D7">
        <w:t xml:space="preserve">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.</w:t>
      </w:r>
    </w:p>
    <w:p w:rsidR="006954D7" w:rsidRDefault="006954D7" w:rsidP="008E0133">
      <w:pPr>
        <w:pStyle w:val="a4"/>
        <w:spacing w:after="0"/>
        <w:jc w:val="both"/>
      </w:pPr>
      <w:r>
        <w:t>Целевые показатели устанавливаются по каждому виду коммунальных услуг и периодически корректируются.</w:t>
      </w:r>
    </w:p>
    <w:p w:rsidR="006954D7" w:rsidRDefault="00AD7266" w:rsidP="008E0133">
      <w:pPr>
        <w:pStyle w:val="a4"/>
        <w:spacing w:after="0"/>
        <w:jc w:val="both"/>
      </w:pPr>
      <w:r>
        <w:t xml:space="preserve">         </w:t>
      </w:r>
      <w:r w:rsidR="006954D7">
        <w:t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6954D7" w:rsidRDefault="00AD7266" w:rsidP="008E0133">
      <w:pPr>
        <w:pStyle w:val="a4"/>
        <w:spacing w:after="0"/>
        <w:jc w:val="both"/>
      </w:pPr>
      <w:r>
        <w:t xml:space="preserve">        </w:t>
      </w:r>
      <w:r w:rsidR="006954D7">
        <w:t>Охват потребителей услугами используется для оценки качества работы систем жизнеобеспечения.</w:t>
      </w:r>
    </w:p>
    <w:p w:rsidR="006954D7" w:rsidRDefault="00AD7266" w:rsidP="008E0133">
      <w:pPr>
        <w:pStyle w:val="a4"/>
        <w:spacing w:after="0"/>
        <w:jc w:val="both"/>
      </w:pPr>
      <w:r>
        <w:t xml:space="preserve">       </w:t>
      </w:r>
      <w:r w:rsidR="006954D7">
        <w:t>Уровень использования производственных мощностей, обеспеченность приборами учета, характеризуют сбалансированность систем.</w:t>
      </w:r>
    </w:p>
    <w:p w:rsidR="006954D7" w:rsidRDefault="006954D7" w:rsidP="008E0133">
      <w:pPr>
        <w:pStyle w:val="a4"/>
        <w:spacing w:after="0"/>
        <w:jc w:val="both"/>
      </w:pPr>
      <w:r>
        <w:t> </w:t>
      </w:r>
      <w:r w:rsidR="00AD7266">
        <w:t xml:space="preserve">      </w:t>
      </w:r>
      <w:r>
        <w:t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</w:t>
      </w:r>
    </w:p>
    <w:p w:rsidR="006954D7" w:rsidRDefault="00AD7266" w:rsidP="008E0133">
      <w:pPr>
        <w:pStyle w:val="a4"/>
        <w:spacing w:after="0"/>
        <w:jc w:val="both"/>
      </w:pPr>
      <w:r>
        <w:t xml:space="preserve">       </w:t>
      </w:r>
      <w:r w:rsidR="006954D7">
        <w:t xml:space="preserve">Надежность обслуживания систем жизнеобеспечения характеризует способность коммунальных объектов обеспечивать жизнедеятельность  сельского поселения </w:t>
      </w:r>
      <w:r w:rsidR="008B1A5A">
        <w:t>Авангард</w:t>
      </w:r>
      <w:r w:rsidR="006954D7"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6954D7" w:rsidRDefault="00AD7266" w:rsidP="00FC43FC">
      <w:pPr>
        <w:pStyle w:val="a4"/>
        <w:spacing w:after="0"/>
      </w:pPr>
      <w:r>
        <w:t xml:space="preserve">        </w:t>
      </w:r>
      <w:r w:rsidR="006954D7"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сетей), износом коммунальных сетей, протяженностью сетей, нуждающихся в замене, долей ежегодно заменяемых сетей; уровнем потерь и неучтенных расходов.</w:t>
      </w:r>
    </w:p>
    <w:p w:rsidR="006954D7" w:rsidRDefault="00AD7266" w:rsidP="00FC43FC">
      <w:pPr>
        <w:pStyle w:val="a4"/>
        <w:spacing w:after="0"/>
      </w:pPr>
      <w:r>
        <w:t xml:space="preserve">         </w:t>
      </w:r>
      <w:r w:rsidR="006954D7"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6954D7" w:rsidRDefault="00AD7266" w:rsidP="006954D7">
      <w:pPr>
        <w:pStyle w:val="a4"/>
      </w:pPr>
      <w:r>
        <w:t xml:space="preserve">         </w:t>
      </w:r>
      <w:r w:rsidR="006954D7">
        <w:t>Результатами реализации мероприятий по развитию систем водоснабжения муниципального образования являются: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бесперебойной подачи качественной воды от источника до потребителя;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улучшение качества коммунального обслуживания населения по системе водоснабжения;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энергосбережения;</w:t>
      </w:r>
    </w:p>
    <w:p w:rsidR="006954D7" w:rsidRDefault="00FC43FC" w:rsidP="006954D7">
      <w:pPr>
        <w:numPr>
          <w:ilvl w:val="0"/>
          <w:numId w:val="13"/>
        </w:numPr>
        <w:spacing w:before="100" w:beforeAutospacing="1" w:after="100" w:afterAutospacing="1"/>
      </w:pPr>
      <w:r>
        <w:t>снижение к 2027</w:t>
      </w:r>
      <w:r w:rsidR="006954D7">
        <w:t xml:space="preserve"> году уровня потерь и неучтенных расходов воды;</w:t>
      </w:r>
    </w:p>
    <w:p w:rsidR="006954D7" w:rsidRDefault="006954D7" w:rsidP="006954D7">
      <w:pPr>
        <w:numPr>
          <w:ilvl w:val="0"/>
          <w:numId w:val="13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водоотведения являются: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уменьшение техногенного воздействия на среду обитания;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улучшение качества жилищно-коммунального обслуживания населения по системе водоотведения;</w:t>
      </w:r>
    </w:p>
    <w:p w:rsidR="006954D7" w:rsidRDefault="006954D7" w:rsidP="006954D7">
      <w:pPr>
        <w:numPr>
          <w:ilvl w:val="0"/>
          <w:numId w:val="14"/>
        </w:numPr>
        <w:spacing w:before="100" w:beforeAutospacing="1" w:after="100" w:afterAutospacing="1"/>
      </w:pPr>
      <w:r>
        <w:t>обеспечение энергосбережения.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газоснабжения являются: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максимальная газификация территорий;</w:t>
      </w:r>
    </w:p>
    <w:p w:rsidR="006954D7" w:rsidRDefault="006954D7" w:rsidP="006954D7">
      <w:pPr>
        <w:numPr>
          <w:ilvl w:val="0"/>
          <w:numId w:val="15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газоснабжения.</w:t>
      </w:r>
    </w:p>
    <w:p w:rsidR="006954D7" w:rsidRDefault="006954D7" w:rsidP="006954D7">
      <w:pPr>
        <w:pStyle w:val="a4"/>
      </w:pPr>
      <w:r>
        <w:t>Результатами реализации мероприятий по развитию систем электроснабжения являются: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повышение надежности и обеспечение бесперебойной работы объектов электроснабжения;</w:t>
      </w:r>
    </w:p>
    <w:p w:rsidR="006954D7" w:rsidRDefault="006954D7" w:rsidP="006954D7">
      <w:pPr>
        <w:numPr>
          <w:ilvl w:val="0"/>
          <w:numId w:val="16"/>
        </w:numPr>
        <w:spacing w:before="100" w:beforeAutospacing="1" w:after="100" w:afterAutospacing="1"/>
      </w:pPr>
      <w:r>
        <w:t>обеспечение возможности подключения строящихся объектов к системе электроснабжения при гарантированном объеме заявленной мощности.</w:t>
      </w:r>
    </w:p>
    <w:p w:rsidR="006954D7" w:rsidRDefault="006954D7" w:rsidP="006954D7">
      <w:pPr>
        <w:pStyle w:val="a4"/>
      </w:pPr>
      <w: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654AC6" w:rsidRPr="009D5606" w:rsidRDefault="00654AC6" w:rsidP="00654AC6">
      <w:pPr>
        <w:pStyle w:val="ac"/>
        <w:numPr>
          <w:ilvl w:val="0"/>
          <w:numId w:val="2"/>
        </w:numPr>
        <w:tabs>
          <w:tab w:val="left" w:pos="368"/>
        </w:tabs>
        <w:rPr>
          <w:b/>
          <w:sz w:val="28"/>
          <w:szCs w:val="28"/>
        </w:rPr>
      </w:pPr>
      <w:r w:rsidRPr="009D5606">
        <w:rPr>
          <w:b/>
          <w:sz w:val="28"/>
          <w:szCs w:val="28"/>
        </w:rPr>
        <w:t>Оценка эффективности социально-экономических и экологических последствий от реализации Программы.</w:t>
      </w:r>
    </w:p>
    <w:p w:rsidR="00654AC6" w:rsidRPr="009D5606" w:rsidRDefault="00654AC6" w:rsidP="00654AC6">
      <w:pPr>
        <w:pStyle w:val="ac"/>
        <w:tabs>
          <w:tab w:val="left" w:pos="368"/>
        </w:tabs>
        <w:ind w:left="0" w:firstLine="709"/>
        <w:jc w:val="both"/>
        <w:rPr>
          <w:sz w:val="28"/>
          <w:szCs w:val="28"/>
        </w:rPr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носит комплексный характер. Осуществление мероприятий Программы даст следующие ключевые социальные, экономические и экологические результаты: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повышение качества жизни населения за счет улучшения качества коммунальных услуг;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оптимальных решений системных проблем в области функционирования и развития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обеспечение потребностей жилищного строительства;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эффективное функционирование систем коммунальной инфраструктуры;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обновление и модернизация основных фондов коммунального комплекса;</w:t>
      </w:r>
    </w:p>
    <w:p w:rsidR="00654AC6" w:rsidRPr="00FC43FC" w:rsidRDefault="00654AC6" w:rsidP="00654AC6">
      <w:pPr>
        <w:pStyle w:val="ac"/>
        <w:numPr>
          <w:ilvl w:val="0"/>
          <w:numId w:val="17"/>
        </w:numPr>
        <w:tabs>
          <w:tab w:val="left" w:pos="368"/>
        </w:tabs>
        <w:jc w:val="both"/>
      </w:pPr>
      <w:r w:rsidRPr="00FC43FC">
        <w:t>улучшение экологической ситуации.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Критерием оценки социально-экономических и экологических последствий является степень достижения целевых индикаторов, установленных Программой. Оценка социально-экономических и экологических последствий Программы приведена Паспорте Программы по соответствующим системам коммунальной инфраструктуры.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Для оценки эффективности используются значения основных целевых индикаторов.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Эффективность реализации Программы оценивается через комплексный индикатор выполнения Программы. Комплексный индикатор рассчитывается в следующем порядке: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1. Определяется индекс изменения каждого индикатора Программы: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текущего и исходного значений к разности планового на конец периода мониторинга и исходного значений индикатора – в случае, если положительный эффект отражается максимизацией индикатора;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отношением разности исходного и текущего значений к разности исходного и планового на конец периода мониторинга значений индикатора – в случае, если положительный эффект отражается минимизацией индикатора: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.75pt" o:ole="">
            <v:imagedata r:id="rId6" o:title=""/>
          </v:shape>
          <o:OLEObject Type="Embed" ProgID="Equation.3" ShapeID="_x0000_i1025" DrawAspect="Content" ObjectID="_1705319562" r:id="rId7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t xml:space="preserve">или </w: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  <w:r w:rsidRPr="00FC43FC">
        <w:rPr>
          <w:i/>
        </w:rPr>
        <w:t>Инд</w:t>
      </w:r>
      <w:r w:rsidRPr="00FC43FC">
        <w:rPr>
          <w:i/>
          <w:vertAlign w:val="subscript"/>
        </w:rPr>
        <w:t>изм.</w:t>
      </w:r>
      <w:r w:rsidRPr="00FC43FC">
        <w:t xml:space="preserve"> = </w:t>
      </w:r>
      <w:r w:rsidRPr="00FC43FC">
        <w:rPr>
          <w:position w:val="-30"/>
        </w:rPr>
        <w:object w:dxaOrig="1700" w:dyaOrig="680">
          <v:shape id="_x0000_i1026" type="#_x0000_t75" style="width:84.75pt;height:33.75pt" o:ole="">
            <v:imagedata r:id="rId8" o:title=""/>
          </v:shape>
          <o:OLEObject Type="Embed" ProgID="Equation.3" ShapeID="_x0000_i1026" DrawAspect="Content" ObjectID="_1705319563" r:id="rId9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где Инд</w:t>
      </w:r>
      <w:r w:rsidRPr="00FC43FC">
        <w:rPr>
          <w:vertAlign w:val="subscript"/>
        </w:rPr>
        <w:t>изм</w:t>
      </w:r>
      <w:r w:rsidRPr="00FC43FC">
        <w:t xml:space="preserve"> –индекс изменения индикатора за период мониторинга,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Инд</w:t>
      </w:r>
      <w:r w:rsidRPr="00FC43FC">
        <w:rPr>
          <w:vertAlign w:val="subscript"/>
        </w:rPr>
        <w:t>тек</w:t>
      </w:r>
      <w:r w:rsidRPr="00FC43FC">
        <w:t>, Инд</w:t>
      </w:r>
      <w:r w:rsidRPr="00FC43FC">
        <w:rPr>
          <w:vertAlign w:val="subscript"/>
        </w:rPr>
        <w:t>исх</w:t>
      </w:r>
      <w:r w:rsidRPr="00FC43FC">
        <w:t>, Инд</w:t>
      </w:r>
      <w:r w:rsidRPr="00FC43FC">
        <w:rPr>
          <w:vertAlign w:val="subscript"/>
        </w:rPr>
        <w:t>план</w:t>
      </w:r>
      <w:r w:rsidRPr="00FC43FC">
        <w:t xml:space="preserve"> – соответственно текущее (по результатам периода мониторинга), исходное (на начало периода мониторинга) и плановое (на период мониторинга) значение целевого индикатора, ед. изм.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t>2. Определяется комплексный индикатор  как сумма произведений индексов изменения отдельных индикаторов на удельный вес таких индикаторов:</w: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  <w:r w:rsidRPr="00FC43FC">
        <w:rPr>
          <w:position w:val="-16"/>
        </w:rPr>
        <w:object w:dxaOrig="2900" w:dyaOrig="460">
          <v:shape id="_x0000_i1027" type="#_x0000_t75" style="width:144.75pt;height:23.25pt" o:ole="">
            <v:imagedata r:id="rId10" o:title=""/>
          </v:shape>
          <o:OLEObject Type="Embed" ProgID="Equation.3" ShapeID="_x0000_i1027" DrawAspect="Content" ObjectID="_1705319564" r:id="rId11"/>
        </w:object>
      </w:r>
    </w:p>
    <w:p w:rsidR="00654AC6" w:rsidRPr="00FC43FC" w:rsidRDefault="00654AC6" w:rsidP="00654AC6">
      <w:pPr>
        <w:pStyle w:val="ac"/>
        <w:tabs>
          <w:tab w:val="left" w:pos="368"/>
        </w:tabs>
        <w:ind w:left="0" w:firstLine="709"/>
        <w:jc w:val="both"/>
      </w:pP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где: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комп</w:t>
      </w:r>
      <w:r w:rsidRPr="00FC43FC">
        <w:t xml:space="preserve"> – комплексный индикатор выполнения Программы,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Инд</w:t>
      </w:r>
      <w:r w:rsidRPr="00FC43FC">
        <w:rPr>
          <w:vertAlign w:val="subscript"/>
        </w:rPr>
        <w:t>измi</w:t>
      </w:r>
      <w:r w:rsidRPr="00FC43FC">
        <w:t xml:space="preserve"> – индекс изменения i-го индикаторы,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У</w:t>
      </w:r>
      <w:r w:rsidRPr="00FC43FC">
        <w:rPr>
          <w:vertAlign w:val="subscript"/>
        </w:rPr>
        <w:t xml:space="preserve">дi </w:t>
      </w:r>
      <w:r w:rsidRPr="00FC43FC">
        <w:t>– удельный вес i-го индикатора, доли;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N – количество целевых индикаторов Программы (6 ед.).</w:t>
      </w:r>
    </w:p>
    <w:p w:rsidR="00654AC6" w:rsidRPr="00FC43FC" w:rsidRDefault="00654AC6" w:rsidP="00654AC6">
      <w:pPr>
        <w:pStyle w:val="ac"/>
        <w:tabs>
          <w:tab w:val="left" w:pos="368"/>
        </w:tabs>
        <w:ind w:hanging="11"/>
        <w:jc w:val="both"/>
      </w:pPr>
      <w:r w:rsidRPr="00FC43FC">
        <w:t>Удельные веса индикаторов: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тепловых источников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замены котельного оборудования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установки приборов учета – 0,16;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водяных сетей – 0,18;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водопроводных насосных станций – 0,19;</w:t>
      </w:r>
    </w:p>
    <w:p w:rsidR="00654AC6" w:rsidRPr="00FC43FC" w:rsidRDefault="00654AC6" w:rsidP="00654AC6">
      <w:pPr>
        <w:pStyle w:val="ac"/>
        <w:numPr>
          <w:ilvl w:val="0"/>
          <w:numId w:val="18"/>
        </w:numPr>
        <w:tabs>
          <w:tab w:val="left" w:pos="368"/>
        </w:tabs>
        <w:ind w:left="1134"/>
        <w:jc w:val="both"/>
      </w:pPr>
      <w:r w:rsidRPr="00FC43FC">
        <w:t>обеспечение индекса нового строительства выгребных ям – 0,1.</w:t>
      </w:r>
    </w:p>
    <w:p w:rsidR="005E0589" w:rsidRDefault="005E0589" w:rsidP="006954D7">
      <w:pPr>
        <w:pStyle w:val="a4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7A3710" w:rsidRDefault="007A3710" w:rsidP="00B53F35">
      <w:pPr>
        <w:jc w:val="center"/>
      </w:pPr>
    </w:p>
    <w:p w:rsidR="007A3710" w:rsidRDefault="007A3710" w:rsidP="00B53F35">
      <w:pPr>
        <w:jc w:val="center"/>
      </w:pPr>
    </w:p>
    <w:p w:rsidR="007A3710" w:rsidRDefault="007A3710" w:rsidP="00B53F35">
      <w:pPr>
        <w:jc w:val="center"/>
      </w:pPr>
    </w:p>
    <w:p w:rsidR="00FC43FC" w:rsidRDefault="00FC43FC" w:rsidP="00B53F35">
      <w:pPr>
        <w:jc w:val="center"/>
      </w:pPr>
    </w:p>
    <w:p w:rsidR="00FC43FC" w:rsidRDefault="00FC43FC" w:rsidP="00B53F35">
      <w:pPr>
        <w:jc w:val="center"/>
      </w:pPr>
    </w:p>
    <w:p w:rsidR="0008699D" w:rsidRDefault="0008699D" w:rsidP="004B2F1E"/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E806A0" w:rsidP="0008699D">
      <w:pPr>
        <w:jc w:val="right"/>
      </w:pPr>
      <w:r>
        <w:t>коммунальной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>рограммных мероприятий по комплексному развитию коммунальной инфраструктуры</w:t>
      </w:r>
      <w:r>
        <w:rPr>
          <w:b/>
        </w:rPr>
        <w:t xml:space="preserve"> </w:t>
      </w:r>
      <w:r w:rsidR="0008699D" w:rsidRPr="00FD5745">
        <w:rPr>
          <w:b/>
        </w:rPr>
        <w:t>с</w:t>
      </w:r>
      <w:r w:rsidR="00B53F35" w:rsidRPr="00FD5745">
        <w:rPr>
          <w:b/>
        </w:rPr>
        <w:t xml:space="preserve">ельского поселения </w:t>
      </w:r>
      <w:r w:rsidR="004B2F1E">
        <w:rPr>
          <w:b/>
        </w:rPr>
        <w:t>Авангард</w:t>
      </w:r>
      <w:r w:rsidR="00B53F35" w:rsidRPr="00FD5745">
        <w:rPr>
          <w:b/>
        </w:rPr>
        <w:t xml:space="preserve"> на 2017-2027гг.</w:t>
      </w:r>
    </w:p>
    <w:p w:rsidR="00B53F35" w:rsidRDefault="00B53F35" w:rsidP="00B53F35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AD7266" w:rsidTr="00FD5745">
        <w:tc>
          <w:tcPr>
            <w:tcW w:w="627" w:type="dxa"/>
            <w:vMerge w:val="restart"/>
          </w:tcPr>
          <w:p w:rsidR="00AD7266" w:rsidRDefault="00AD7266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  <w:vMerge w:val="restart"/>
          </w:tcPr>
          <w:p w:rsidR="00AD7266" w:rsidRDefault="00AD7266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  <w:vMerge w:val="restart"/>
          </w:tcPr>
          <w:p w:rsidR="00AD7266" w:rsidRDefault="00AD7266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AD7266" w:rsidRDefault="00AD7266" w:rsidP="00B53F35">
            <w:pPr>
              <w:jc w:val="center"/>
            </w:pPr>
            <w:r>
              <w:t>Объемы финансирования (тыс.руб.)</w:t>
            </w:r>
          </w:p>
        </w:tc>
      </w:tr>
      <w:tr w:rsidR="00AD7266" w:rsidTr="00FD5745">
        <w:tc>
          <w:tcPr>
            <w:tcW w:w="627" w:type="dxa"/>
            <w:vMerge/>
          </w:tcPr>
          <w:p w:rsidR="00AD7266" w:rsidRDefault="00AD7266" w:rsidP="00B53F35">
            <w:pPr>
              <w:jc w:val="center"/>
            </w:pPr>
          </w:p>
        </w:tc>
        <w:tc>
          <w:tcPr>
            <w:tcW w:w="2656" w:type="dxa"/>
            <w:vMerge/>
          </w:tcPr>
          <w:p w:rsidR="00AD7266" w:rsidRDefault="00AD7266" w:rsidP="00B53F35">
            <w:pPr>
              <w:jc w:val="center"/>
            </w:pPr>
          </w:p>
        </w:tc>
        <w:tc>
          <w:tcPr>
            <w:tcW w:w="2354" w:type="dxa"/>
            <w:vMerge/>
          </w:tcPr>
          <w:p w:rsidR="00AD7266" w:rsidRDefault="00AD7266" w:rsidP="00B53F35">
            <w:pPr>
              <w:jc w:val="center"/>
            </w:pPr>
          </w:p>
        </w:tc>
        <w:tc>
          <w:tcPr>
            <w:tcW w:w="1275" w:type="dxa"/>
          </w:tcPr>
          <w:p w:rsidR="00AD7266" w:rsidRDefault="00AD7266" w:rsidP="005818F7">
            <w:pPr>
              <w:jc w:val="center"/>
            </w:pPr>
            <w:r>
              <w:t>2017-2020</w:t>
            </w:r>
          </w:p>
        </w:tc>
        <w:tc>
          <w:tcPr>
            <w:tcW w:w="1276" w:type="dxa"/>
          </w:tcPr>
          <w:p w:rsidR="00AD7266" w:rsidRDefault="00AD7266" w:rsidP="005818F7">
            <w:pPr>
              <w:jc w:val="center"/>
            </w:pPr>
            <w:r>
              <w:t>2021-2023</w:t>
            </w:r>
          </w:p>
        </w:tc>
        <w:tc>
          <w:tcPr>
            <w:tcW w:w="1383" w:type="dxa"/>
          </w:tcPr>
          <w:p w:rsidR="00AD7266" w:rsidRDefault="00AD7266" w:rsidP="005818F7">
            <w:pPr>
              <w:jc w:val="center"/>
            </w:pPr>
            <w:r>
              <w:t>2024-2027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C77F46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AD7266" w:rsidRDefault="00AD7266" w:rsidP="00C77F46">
            <w:pPr>
              <w:jc w:val="center"/>
            </w:pPr>
            <w:r>
              <w:t>Капитальный ремонт существующих водопроводных сетей</w:t>
            </w:r>
          </w:p>
        </w:tc>
        <w:tc>
          <w:tcPr>
            <w:tcW w:w="2354" w:type="dxa"/>
          </w:tcPr>
          <w:p w:rsidR="00AD7266" w:rsidRDefault="00AD7266" w:rsidP="00C77F46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AD7266" w:rsidRDefault="00AD7266" w:rsidP="00C630AC">
            <w:pPr>
              <w:jc w:val="center"/>
            </w:pPr>
            <w:r>
              <w:t>350,0</w:t>
            </w:r>
          </w:p>
        </w:tc>
        <w:tc>
          <w:tcPr>
            <w:tcW w:w="1276" w:type="dxa"/>
          </w:tcPr>
          <w:p w:rsidR="00AD7266" w:rsidRDefault="00AD7266" w:rsidP="00C630AC">
            <w:pPr>
              <w:jc w:val="center"/>
            </w:pPr>
            <w:r>
              <w:t>350,0</w:t>
            </w:r>
          </w:p>
        </w:tc>
        <w:tc>
          <w:tcPr>
            <w:tcW w:w="1383" w:type="dxa"/>
          </w:tcPr>
          <w:p w:rsidR="00AD7266" w:rsidRDefault="00AD7266" w:rsidP="00C630AC">
            <w:pPr>
              <w:jc w:val="center"/>
            </w:pPr>
            <w:r>
              <w:t>350,0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D7266" w:rsidRDefault="00AD7266" w:rsidP="00B53F35">
            <w:pPr>
              <w:jc w:val="center"/>
            </w:pPr>
            <w:r>
              <w:t>Разработка проектов зон санитарной охраны источников водоснабжения</w:t>
            </w:r>
          </w:p>
        </w:tc>
        <w:tc>
          <w:tcPr>
            <w:tcW w:w="2354" w:type="dxa"/>
          </w:tcPr>
          <w:p w:rsidR="00AD7266" w:rsidRDefault="00AD7266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AD7266" w:rsidRDefault="00AD7266" w:rsidP="00B53F35">
            <w:pPr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AD7266" w:rsidRDefault="00AD7266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AD7266" w:rsidRDefault="00AD7266" w:rsidP="00B53F35">
            <w:pPr>
              <w:jc w:val="center"/>
            </w:pPr>
            <w:r>
              <w:t>300,0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AD7266" w:rsidRDefault="00AD7266" w:rsidP="00B53F35">
            <w:pPr>
              <w:jc w:val="center"/>
            </w:pPr>
            <w:r>
              <w:t>Капитальный ремонт объектов водоотведения</w:t>
            </w:r>
          </w:p>
        </w:tc>
        <w:tc>
          <w:tcPr>
            <w:tcW w:w="2354" w:type="dxa"/>
          </w:tcPr>
          <w:p w:rsidR="00AD7266" w:rsidRDefault="00AD7266" w:rsidP="00B53F35">
            <w:pPr>
              <w:jc w:val="center"/>
            </w:pPr>
            <w:r w:rsidRPr="008D3B80">
              <w:t>Инженерно-техническая о</w:t>
            </w:r>
            <w:r>
              <w:t>птимизация коммунальных систем</w:t>
            </w:r>
          </w:p>
        </w:tc>
        <w:tc>
          <w:tcPr>
            <w:tcW w:w="1275" w:type="dxa"/>
          </w:tcPr>
          <w:p w:rsidR="00AD7266" w:rsidRDefault="00AD7266" w:rsidP="00B53F35">
            <w:pPr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AD7266" w:rsidRDefault="00AD7266" w:rsidP="00B53F35">
            <w:pPr>
              <w:jc w:val="center"/>
            </w:pPr>
            <w:r>
              <w:t>150,0</w:t>
            </w:r>
          </w:p>
        </w:tc>
        <w:tc>
          <w:tcPr>
            <w:tcW w:w="1383" w:type="dxa"/>
          </w:tcPr>
          <w:p w:rsidR="00AD7266" w:rsidRDefault="00AD7266" w:rsidP="00B53F35">
            <w:pPr>
              <w:jc w:val="center"/>
            </w:pPr>
            <w:r>
              <w:t>150,0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AD7266" w:rsidRDefault="00AD7266" w:rsidP="005E0589">
            <w:pPr>
              <w:jc w:val="center"/>
            </w:pPr>
            <w:r>
              <w:t xml:space="preserve">Ремонт многоквартирных домов </w:t>
            </w:r>
          </w:p>
        </w:tc>
        <w:tc>
          <w:tcPr>
            <w:tcW w:w="2354" w:type="dxa"/>
          </w:tcPr>
          <w:p w:rsidR="00AD7266" w:rsidRDefault="00AD7266" w:rsidP="00B53F35">
            <w:pPr>
              <w:jc w:val="center"/>
            </w:pPr>
            <w:r>
              <w:t xml:space="preserve">Обеспечение комфортного проживания в многоквартирных домах </w:t>
            </w:r>
          </w:p>
        </w:tc>
        <w:tc>
          <w:tcPr>
            <w:tcW w:w="1275" w:type="dxa"/>
          </w:tcPr>
          <w:p w:rsidR="00AD7266" w:rsidRDefault="00AD7266" w:rsidP="00B53F35">
            <w:pPr>
              <w:jc w:val="center"/>
            </w:pPr>
            <w:r>
              <w:t>600,0</w:t>
            </w:r>
          </w:p>
        </w:tc>
        <w:tc>
          <w:tcPr>
            <w:tcW w:w="1276" w:type="dxa"/>
          </w:tcPr>
          <w:p w:rsidR="00AD7266" w:rsidRDefault="00AD7266" w:rsidP="00B53F35">
            <w:pPr>
              <w:jc w:val="center"/>
            </w:pPr>
            <w:r>
              <w:t>600,0</w:t>
            </w:r>
          </w:p>
        </w:tc>
        <w:tc>
          <w:tcPr>
            <w:tcW w:w="1383" w:type="dxa"/>
          </w:tcPr>
          <w:p w:rsidR="00AD7266" w:rsidRDefault="00AD7266" w:rsidP="00B53F35">
            <w:pPr>
              <w:jc w:val="center"/>
            </w:pPr>
            <w:r>
              <w:t>600,0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AD7266" w:rsidRDefault="00AD7266" w:rsidP="00B53F35">
            <w:pPr>
              <w:jc w:val="center"/>
            </w:pPr>
            <w:r>
              <w:t>Модернизация уличного освещения (переход на энергосберегающие фонари)</w:t>
            </w:r>
          </w:p>
        </w:tc>
        <w:tc>
          <w:tcPr>
            <w:tcW w:w="2354" w:type="dxa"/>
          </w:tcPr>
          <w:p w:rsidR="00AD7266" w:rsidRDefault="00AD7266" w:rsidP="00B53F35">
            <w:pPr>
              <w:jc w:val="center"/>
            </w:pPr>
            <w:r w:rsidRPr="008D3B80">
      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AD7266" w:rsidRDefault="00AD7266" w:rsidP="00B53F35">
            <w:pPr>
              <w:jc w:val="center"/>
            </w:pPr>
            <w:r>
              <w:t>1 500,0</w:t>
            </w:r>
          </w:p>
        </w:tc>
        <w:tc>
          <w:tcPr>
            <w:tcW w:w="1276" w:type="dxa"/>
          </w:tcPr>
          <w:p w:rsidR="00AD7266" w:rsidRDefault="00AD7266" w:rsidP="00B53F35">
            <w:pPr>
              <w:jc w:val="center"/>
            </w:pPr>
            <w:r>
              <w:t>300,0</w:t>
            </w:r>
          </w:p>
        </w:tc>
        <w:tc>
          <w:tcPr>
            <w:tcW w:w="1383" w:type="dxa"/>
          </w:tcPr>
          <w:p w:rsidR="00AD7266" w:rsidRDefault="00AD7266" w:rsidP="00B53F35">
            <w:pPr>
              <w:jc w:val="center"/>
            </w:pPr>
            <w:r>
              <w:t>300,0</w:t>
            </w:r>
          </w:p>
        </w:tc>
      </w:tr>
      <w:tr w:rsidR="00AD7266" w:rsidTr="00FD5745">
        <w:tc>
          <w:tcPr>
            <w:tcW w:w="627" w:type="dxa"/>
          </w:tcPr>
          <w:p w:rsidR="00AD7266" w:rsidRDefault="00AD7266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AD7266" w:rsidRDefault="00AD7266" w:rsidP="00B53F35">
            <w:pPr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354" w:type="dxa"/>
          </w:tcPr>
          <w:p w:rsidR="00AD7266" w:rsidRDefault="00AD7266" w:rsidP="00B53F35">
            <w:pPr>
              <w:jc w:val="center"/>
            </w:pPr>
            <w:r w:rsidRPr="008D3B80">
              <w:t>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1275" w:type="dxa"/>
          </w:tcPr>
          <w:p w:rsidR="00AD7266" w:rsidRDefault="00AD7266" w:rsidP="00B53F35">
            <w:pPr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AD7266" w:rsidRDefault="00AD7266" w:rsidP="00B53F35">
            <w:pPr>
              <w:jc w:val="center"/>
            </w:pPr>
            <w:r>
              <w:t>100,0</w:t>
            </w:r>
          </w:p>
        </w:tc>
        <w:tc>
          <w:tcPr>
            <w:tcW w:w="1383" w:type="dxa"/>
          </w:tcPr>
          <w:p w:rsidR="00AD7266" w:rsidRDefault="00AD7266" w:rsidP="00B53F35">
            <w:pPr>
              <w:jc w:val="center"/>
            </w:pPr>
            <w:r>
              <w:t>100,0</w:t>
            </w:r>
          </w:p>
        </w:tc>
      </w:tr>
      <w:tr w:rsidR="00AD7266" w:rsidTr="00483E74">
        <w:tc>
          <w:tcPr>
            <w:tcW w:w="5637" w:type="dxa"/>
            <w:gridSpan w:val="3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3 000,0</w:t>
            </w:r>
          </w:p>
        </w:tc>
        <w:tc>
          <w:tcPr>
            <w:tcW w:w="1276" w:type="dxa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  <w:tc>
          <w:tcPr>
            <w:tcW w:w="1383" w:type="dxa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1 800,0</w:t>
            </w:r>
          </w:p>
        </w:tc>
      </w:tr>
      <w:tr w:rsidR="00AD7266" w:rsidTr="00483E74">
        <w:tc>
          <w:tcPr>
            <w:tcW w:w="5637" w:type="dxa"/>
            <w:gridSpan w:val="3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AD7266" w:rsidRPr="00FD5745" w:rsidRDefault="00AD7266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6 600,0</w:t>
            </w:r>
          </w:p>
        </w:tc>
      </w:tr>
      <w:bookmarkEnd w:id="13"/>
      <w:bookmarkEnd w:id="14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A6659"/>
    <w:multiLevelType w:val="multilevel"/>
    <w:tmpl w:val="4A9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2AAC"/>
    <w:multiLevelType w:val="multilevel"/>
    <w:tmpl w:val="995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76660B2"/>
    <w:multiLevelType w:val="multilevel"/>
    <w:tmpl w:val="D534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40DDC"/>
    <w:multiLevelType w:val="multilevel"/>
    <w:tmpl w:val="C5F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7"/>
  </w:num>
  <w:num w:numId="16">
    <w:abstractNumId w:val="21"/>
  </w:num>
  <w:num w:numId="17">
    <w:abstractNumId w:val="20"/>
  </w:num>
  <w:num w:numId="18">
    <w:abstractNumId w:val="17"/>
  </w:num>
  <w:num w:numId="19">
    <w:abstractNumId w:val="15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16BAA"/>
    <w:rsid w:val="00034E07"/>
    <w:rsid w:val="0008699D"/>
    <w:rsid w:val="00094F8E"/>
    <w:rsid w:val="000E6295"/>
    <w:rsid w:val="001450F2"/>
    <w:rsid w:val="00175E32"/>
    <w:rsid w:val="00195625"/>
    <w:rsid w:val="001B6C58"/>
    <w:rsid w:val="001D6195"/>
    <w:rsid w:val="001E165E"/>
    <w:rsid w:val="002446EC"/>
    <w:rsid w:val="00264AB3"/>
    <w:rsid w:val="002753AC"/>
    <w:rsid w:val="002F710F"/>
    <w:rsid w:val="00354823"/>
    <w:rsid w:val="00394D7E"/>
    <w:rsid w:val="003A5956"/>
    <w:rsid w:val="003B5853"/>
    <w:rsid w:val="004034D1"/>
    <w:rsid w:val="004173BB"/>
    <w:rsid w:val="00436996"/>
    <w:rsid w:val="00483E74"/>
    <w:rsid w:val="004B2F1E"/>
    <w:rsid w:val="004E2195"/>
    <w:rsid w:val="00510589"/>
    <w:rsid w:val="00562749"/>
    <w:rsid w:val="005B566B"/>
    <w:rsid w:val="005E0589"/>
    <w:rsid w:val="00604A8B"/>
    <w:rsid w:val="0061040E"/>
    <w:rsid w:val="00654AC6"/>
    <w:rsid w:val="00663014"/>
    <w:rsid w:val="00667702"/>
    <w:rsid w:val="006954D7"/>
    <w:rsid w:val="006A07C8"/>
    <w:rsid w:val="006C542A"/>
    <w:rsid w:val="007057C7"/>
    <w:rsid w:val="00727165"/>
    <w:rsid w:val="00773DF4"/>
    <w:rsid w:val="007A3710"/>
    <w:rsid w:val="007B6FD2"/>
    <w:rsid w:val="007F3549"/>
    <w:rsid w:val="00814766"/>
    <w:rsid w:val="00816E16"/>
    <w:rsid w:val="008502AB"/>
    <w:rsid w:val="0088041F"/>
    <w:rsid w:val="00882658"/>
    <w:rsid w:val="008B19F8"/>
    <w:rsid w:val="008B1A5A"/>
    <w:rsid w:val="008E0133"/>
    <w:rsid w:val="0091085A"/>
    <w:rsid w:val="00950914"/>
    <w:rsid w:val="009B18B2"/>
    <w:rsid w:val="009C10BF"/>
    <w:rsid w:val="009F045D"/>
    <w:rsid w:val="009F16F2"/>
    <w:rsid w:val="00A04D13"/>
    <w:rsid w:val="00A05E2C"/>
    <w:rsid w:val="00A67E27"/>
    <w:rsid w:val="00AD7266"/>
    <w:rsid w:val="00AF6EF9"/>
    <w:rsid w:val="00B1179A"/>
    <w:rsid w:val="00B53F35"/>
    <w:rsid w:val="00C50E8C"/>
    <w:rsid w:val="00C55930"/>
    <w:rsid w:val="00D02FAD"/>
    <w:rsid w:val="00D07ECB"/>
    <w:rsid w:val="00D12AD5"/>
    <w:rsid w:val="00D17EA5"/>
    <w:rsid w:val="00D2156B"/>
    <w:rsid w:val="00D76ADB"/>
    <w:rsid w:val="00D8176A"/>
    <w:rsid w:val="00D86568"/>
    <w:rsid w:val="00D948F0"/>
    <w:rsid w:val="00D95C1F"/>
    <w:rsid w:val="00DC1B0B"/>
    <w:rsid w:val="00E163FD"/>
    <w:rsid w:val="00E730F2"/>
    <w:rsid w:val="00E806A0"/>
    <w:rsid w:val="00EB5A25"/>
    <w:rsid w:val="00EE2E2A"/>
    <w:rsid w:val="00F8603C"/>
    <w:rsid w:val="00FC43FC"/>
    <w:rsid w:val="00FC4E38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30065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2017-10-25T05:05:00Z</cp:lastPrinted>
  <dcterms:created xsi:type="dcterms:W3CDTF">2022-02-02T11:06:00Z</dcterms:created>
  <dcterms:modified xsi:type="dcterms:W3CDTF">2022-02-02T11:06:00Z</dcterms:modified>
</cp:coreProperties>
</file>