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709"/>
        <w:jc w:val="center"/>
        <w:spacing w:before="0" w:after="0" w:afterAutospacing="0" w:line="360" w:lineRule="auto"/>
        <w:rPr>
          <w:rFonts w:ascii="PT Astra Serif" w:hAnsi="PT Astra Serif" w:eastAsia="PT Astra Serif" w:cs="PT Astra Serif"/>
          <w:b/>
          <w:bCs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PT Astra Serif" w:cs="PT Astra Serif"/>
          <w:b/>
          <w:bCs/>
          <w:color w:val="000000" w:themeColor="text1"/>
          <w:sz w:val="21"/>
          <w:highlight w:val="none"/>
        </w:rPr>
      </w:r>
      <w:r>
        <w:rPr>
          <w:rFonts w:ascii="PT Astra Serif" w:hAnsi="PT Astra Serif" w:eastAsia="PT Astra Serif" w:cs="PT Astra Serif"/>
          <w:b/>
          <w:bCs/>
          <w:color w:val="000000" w:themeColor="text1"/>
          <w:sz w:val="28"/>
          <w:szCs w:val="28"/>
          <w:highlight w:val="white"/>
        </w:rPr>
        <w:t xml:space="preserve">Ув</w:t>
      </w:r>
      <w:r>
        <w:rPr>
          <w:rFonts w:ascii="PT Astra Serif" w:hAnsi="PT Astra Serif" w:eastAsia="PT Astra Serif" w:cs="PT Astra Serif"/>
          <w:b/>
          <w:bCs/>
          <w:color w:val="000000" w:themeColor="text1"/>
          <w:sz w:val="28"/>
          <w:szCs w:val="28"/>
          <w:highlight w:val="white"/>
        </w:rPr>
        <w:t xml:space="preserve">ажаемые жители, а также юридические лица и индивидуальные предприниматели </w:t>
      </w:r>
      <w:r>
        <w:rPr>
          <w:rFonts w:ascii="PT Astra Serif" w:hAnsi="PT Astra Serif" w:eastAsia="PT Astra Serif" w:cs="PT Astra Serif"/>
          <w:b/>
          <w:bCs/>
          <w:color w:val="000000" w:themeColor="text1"/>
          <w:sz w:val="28"/>
          <w:szCs w:val="28"/>
          <w:highlight w:val="white"/>
        </w:rPr>
        <w:t xml:space="preserve">Алексеевского района</w:t>
      </w:r>
      <w:r/>
      <w:r>
        <w:rPr>
          <w:rFonts w:ascii="PT Astra Serif" w:hAnsi="PT Astra Serif" w:eastAsia="PT Astra Serif" w:cs="PT Astra Serif"/>
          <w:b/>
          <w:bCs/>
          <w:color w:val="000000" w:themeColor="text1"/>
          <w:sz w:val="28"/>
          <w:szCs w:val="28"/>
          <w:highlight w:val="white"/>
        </w:rPr>
        <w:t xml:space="preserve">! </w:t>
      </w:r>
      <w:r>
        <w:rPr>
          <w:rFonts w:ascii="PT Astra Serif" w:hAnsi="PT Astra Serif" w:eastAsia="PT Astra Serif" w:cs="PT Astra Serif"/>
          <w:b/>
          <w:bCs/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spacing w:before="0" w:after="0" w:afterAutospacing="0" w:line="360" w:lineRule="auto"/>
        <w:rPr>
          <w:rFonts w:ascii="PT Astra Serif" w:hAnsi="PT Astra Serif" w:eastAsia="PT Astra Serif" w:cs="PT Astra Serif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  <w:highlight w:val="white"/>
        </w:rPr>
        <w:t xml:space="preserve">Вы можете получить массовые социально значимые государственные  и муниципальные услуги (МСЗУ) в электронном виде с использованием порталов: </w:t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  <w:r/>
    </w:p>
    <w:p>
      <w:pPr>
        <w:pStyle w:val="621"/>
        <w:numPr>
          <w:ilvl w:val="0"/>
          <w:numId w:val="5"/>
        </w:numPr>
        <w:ind w:right="0"/>
        <w:jc w:val="both"/>
        <w:spacing w:before="0" w:after="0" w:afterAutospacing="0" w:line="360" w:lineRule="auto"/>
        <w:rPr>
          <w:rFonts w:ascii="PT Astra Serif" w:hAnsi="PT Astra Serif" w:eastAsia="PT Astra Serif" w:cs="PT Astra Serif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  <w:highlight w:val="white"/>
        </w:rPr>
        <w:t xml:space="preserve">федерального – gosuslugi.ru (ЕРГУ) и  </w:t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</w:p>
    <w:p>
      <w:pPr>
        <w:pStyle w:val="621"/>
        <w:numPr>
          <w:ilvl w:val="0"/>
          <w:numId w:val="5"/>
        </w:numPr>
        <w:ind w:right="0"/>
        <w:jc w:val="both"/>
        <w:spacing w:before="0" w:after="0" w:afterAutospacing="0" w:line="360" w:lineRule="auto"/>
        <w:rPr>
          <w:rFonts w:ascii="PT Astra Serif" w:hAnsi="PT Astra Serif" w:eastAsia="PT Astra Serif" w:cs="PT Astra Serif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  <w:highlight w:val="white"/>
        </w:rPr>
        <w:t xml:space="preserve">регионального Самарской области –  gosuslugi.samregion.ru (РПГУ), </w:t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</w:p>
    <w:p>
      <w:pPr>
        <w:ind w:left="0" w:right="0" w:firstLine="709"/>
        <w:jc w:val="both"/>
        <w:spacing w:before="0" w:after="0" w:afterAutospacing="0" w:line="360" w:lineRule="auto"/>
        <w:rPr>
          <w:rFonts w:ascii="PT Astra Serif" w:hAnsi="PT Astra Serif" w:cs="PT Astra Serif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  <w:highlight w:val="white"/>
        </w:rPr>
        <w:t xml:space="preserve">без необходимости личного посещения органов местного самоуправления и МФЦ</w:t>
      </w:r>
      <w:r>
        <w:t xml:space="preserve">.</w:t>
      </w:r>
      <w:r/>
    </w:p>
    <w:p>
      <w:pPr>
        <w:ind w:left="0" w:right="0" w:firstLine="709"/>
        <w:jc w:val="both"/>
        <w:spacing w:before="0" w:after="0" w:afterAutospacing="0" w:line="360" w:lineRule="auto"/>
        <w:rPr>
          <w:rFonts w:ascii="PT Astra Serif" w:hAnsi="PT Astra Serif" w:cs="PT Astra Serif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Преимущества получения МСЗУ в электронном виде посредством ЕПГУ и РПГУ заключаются в: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</w:r>
    </w:p>
    <w:p>
      <w:pPr>
        <w:pStyle w:val="621"/>
        <w:numPr>
          <w:ilvl w:val="0"/>
          <w:numId w:val="3"/>
        </w:numPr>
        <w:ind w:left="0" w:right="0" w:firstLine="709"/>
        <w:jc w:val="both"/>
        <w:spacing w:before="0" w:after="0" w:afterAutospacing="0" w:line="360" w:lineRule="auto"/>
        <w:rPr>
          <w:rFonts w:ascii="PT Astra Serif" w:hAnsi="PT Astra Serif" w:cs="PT Astra Serif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доступности получения информации, связанной с получением услуг: перед подачей электронного заявления заявитель имеет возможность ознакомиться с порядком предоставления услуг и органами власти, ответственными за их исполнение;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</w:r>
    </w:p>
    <w:p>
      <w:pPr>
        <w:pStyle w:val="621"/>
        <w:numPr>
          <w:ilvl w:val="0"/>
          <w:numId w:val="3"/>
        </w:numPr>
        <w:ind w:left="0" w:right="0" w:firstLine="709"/>
        <w:jc w:val="both"/>
        <w:spacing w:before="0" w:after="0" w:afterAutospacing="0" w:line="360" w:lineRule="auto"/>
        <w:rPr>
          <w:rFonts w:ascii="PT Astra Serif" w:hAnsi="PT Astra Serif" w:cs="PT Astra Serif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упрощении процедур получения МСЗУ: формы электронных заявлений на ЕПГУ и РПГУ максимально упрощены и понятны заявителям;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</w:r>
    </w:p>
    <w:p>
      <w:pPr>
        <w:pStyle w:val="621"/>
        <w:numPr>
          <w:ilvl w:val="0"/>
          <w:numId w:val="3"/>
        </w:numPr>
        <w:ind w:left="0" w:right="0" w:firstLine="709"/>
        <w:jc w:val="both"/>
        <w:spacing w:before="0" w:after="0" w:afterAutospacing="0" w:line="360" w:lineRule="auto"/>
        <w:rPr>
          <w:rFonts w:ascii="PT Astra Serif" w:hAnsi="PT Astra Serif" w:cs="PT Astra Serif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информированности гражданина на каждом этапе работы по его заявлению: после обращения за МСЗУ через ЕПГУ и РПГУ заявитель в личном кабинете сможет отследить статус заявления и получить результат предоставления услуги;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</w:r>
    </w:p>
    <w:p>
      <w:pPr>
        <w:pStyle w:val="621"/>
        <w:numPr>
          <w:ilvl w:val="0"/>
          <w:numId w:val="3"/>
        </w:numPr>
        <w:ind w:left="0" w:right="0" w:firstLine="709"/>
        <w:jc w:val="both"/>
        <w:spacing w:before="0" w:after="0" w:afterAutospacing="0" w:line="360" w:lineRule="auto"/>
        <w:rPr>
          <w:rFonts w:ascii="PT Astra Serif" w:hAnsi="PT Astra Serif" w:cs="PT Astra Serif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возможности подачи заявления о предоставлении МСЗУ в удобное для заявителя время, из дома или офиса, используя при этом различные средства информационно-телекоммуникационных технологий: компьютер, ноутбук, планшет, мобильный телефон.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</w:r>
    </w:p>
    <w:p>
      <w:pPr>
        <w:ind w:left="0" w:right="0" w:firstLine="709"/>
        <w:jc w:val="both"/>
        <w:spacing w:before="0" w:after="0" w:afterAutospacing="0" w:line="360" w:lineRule="auto"/>
        <w:rPr>
          <w:rFonts w:ascii="PT Astra Serif" w:hAnsi="PT Astra Serif" w:cs="PT Astra Serif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В 2024 году можно получить следующие социально-значимые услуги в электронном виде: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</w:p>
    <w:p>
      <w:pPr>
        <w:pStyle w:val="617"/>
        <w:numPr>
          <w:ilvl w:val="0"/>
          <w:numId w:val="4"/>
        </w:numPr>
        <w:ind w:left="0" w:right="0" w:firstLine="709"/>
        <w:jc w:val="both"/>
        <w:spacing w:after="0" w:afterAutospacing="0" w:line="360" w:lineRule="auto"/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Выдача разрешений на право вырубки зеленых насаждени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й;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 </w:t>
      </w:r>
      <w:r>
        <w:rPr>
          <w:rFonts w:ascii="PT Astra Serif" w:hAnsi="PT Astra Serif" w:cs="PT Astra Serif"/>
          <w:color w:val="000000" w:themeColor="text1"/>
          <w:sz w:val="28"/>
          <w:szCs w:val="28"/>
          <w:highlight w:val="none"/>
        </w:rPr>
      </w:r>
    </w:p>
    <w:p>
      <w:pPr>
        <w:numPr>
          <w:ilvl w:val="0"/>
          <w:numId w:val="4"/>
        </w:numPr>
        <w:ind w:left="0" w:right="0" w:firstLine="709"/>
        <w:jc w:val="both"/>
        <w:spacing w:after="0" w:afterAutospacing="0" w:line="360" w:lineRule="auto"/>
        <w:rPr>
          <w:rFonts w:ascii="PT Astra Serif" w:hAnsi="PT Astra Serif" w:cs="PT Astra Serif"/>
          <w:color w:val="000000" w:themeColor="text1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Принятие на учет граждан в качестве нуждающихся в жилых помещениях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;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</w:r>
      <w:r/>
    </w:p>
    <w:p>
      <w:pPr>
        <w:pStyle w:val="617"/>
        <w:numPr>
          <w:ilvl w:val="0"/>
          <w:numId w:val="4"/>
        </w:numPr>
        <w:ind w:left="0" w:right="0" w:firstLine="709"/>
        <w:jc w:val="both"/>
        <w:spacing w:after="0" w:afterAutospacing="0" w:line="360" w:lineRule="auto"/>
        <w:rPr>
          <w:rFonts w:ascii="PT Astra Serif" w:hAnsi="PT Astra Serif" w:cs="PT Astra Serif"/>
          <w:color w:val="000000" w:themeColor="text1"/>
          <w:sz w:val="24"/>
          <w:szCs w:val="24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П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е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;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</w:r>
    </w:p>
    <w:p>
      <w:pPr>
        <w:numPr>
          <w:ilvl w:val="0"/>
          <w:numId w:val="4"/>
        </w:numPr>
        <w:ind w:left="0" w:right="0" w:firstLine="709"/>
        <w:jc w:val="both"/>
        <w:spacing w:after="0" w:afterAutospacing="0" w:line="360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  <w:highlight w:val="none"/>
        </w:rPr>
        <w:t xml:space="preserve">О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тнесение земель или земельных участков к определенной категории или перевод земель или земельных участков из одной категории в другую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  <w:highlight w:val="none"/>
        </w:rPr>
        <w:t xml:space="preserve">;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  <w:highlight w:val="none"/>
        </w:rPr>
      </w:r>
    </w:p>
    <w:p>
      <w:pPr>
        <w:pStyle w:val="621"/>
        <w:numPr>
          <w:ilvl w:val="0"/>
          <w:numId w:val="4"/>
        </w:numPr>
        <w:ind w:left="0" w:right="0" w:firstLine="709"/>
        <w:jc w:val="both"/>
        <w:spacing w:after="0" w:afterAutospacing="0" w:line="360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  <w:highlight w:val="none"/>
        </w:rPr>
        <w:t xml:space="preserve">У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становление сервитута в отношении земельного участка, находящегося в государственной или муниципальной собственности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  <w:highlight w:val="none"/>
        </w:rPr>
        <w:t xml:space="preserve">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</w:p>
    <w:p>
      <w:pPr>
        <w:pStyle w:val="621"/>
        <w:numPr>
          <w:ilvl w:val="0"/>
          <w:numId w:val="4"/>
        </w:numPr>
        <w:ind w:left="0" w:right="0" w:firstLine="709"/>
        <w:jc w:val="both"/>
        <w:spacing w:after="0" w:afterAutospacing="0" w:line="360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  <w:highlight w:val="none"/>
        </w:rPr>
        <w:t xml:space="preserve">П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остановка граждан на учет в качестве лиц, имеющих право на предоставление земельных участков в собственность бесплатно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  <w:highlight w:val="none"/>
        </w:rPr>
        <w:t xml:space="preserve">;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  <w:highlight w:val="none"/>
        </w:rPr>
      </w:r>
    </w:p>
    <w:p>
      <w:pPr>
        <w:pStyle w:val="621"/>
        <w:numPr>
          <w:ilvl w:val="0"/>
          <w:numId w:val="4"/>
        </w:numPr>
        <w:ind w:left="0" w:right="0" w:firstLine="709"/>
        <w:jc w:val="both"/>
        <w:spacing w:after="0" w:afterAutospacing="0" w:line="360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color w:val="000000" w:themeColor="text1"/>
          <w:sz w:val="28"/>
          <w:szCs w:val="28"/>
          <w:highlight w:val="none"/>
        </w:rPr>
        <w:t xml:space="preserve">П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редварительное согласование предоставления земельного участка, находящегося в государственной или муниципальной собственности;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  <w:highlight w:val="none"/>
        </w:rPr>
      </w:r>
    </w:p>
    <w:p>
      <w:pPr>
        <w:pStyle w:val="621"/>
        <w:numPr>
          <w:ilvl w:val="0"/>
          <w:numId w:val="4"/>
        </w:numPr>
        <w:ind w:left="0" w:right="0" w:firstLine="709"/>
        <w:jc w:val="both"/>
        <w:spacing w:after="0" w:afterAutospacing="0" w:line="360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П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;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p>
      <w:pPr>
        <w:pStyle w:val="621"/>
        <w:numPr>
          <w:ilvl w:val="0"/>
          <w:numId w:val="4"/>
        </w:numPr>
        <w:ind w:left="0" w:right="0" w:firstLine="709"/>
        <w:jc w:val="both"/>
        <w:spacing w:after="0" w:afterAutospacing="0" w:line="360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</w:rPr>
        <w:t xml:space="preserve">Предоставление земельного участка, находящегося в государственной или муниципальной собственности, в собственность бесплатно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;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</w:p>
    <w:p>
      <w:pPr>
        <w:pStyle w:val="621"/>
        <w:numPr>
          <w:ilvl w:val="0"/>
          <w:numId w:val="4"/>
        </w:numPr>
        <w:ind w:left="0" w:right="0" w:firstLine="709"/>
        <w:jc w:val="both"/>
        <w:spacing w:after="0" w:afterAutospacing="0" w:line="360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</w:rPr>
        <w:t xml:space="preserve">Предоставление жилого помещения по договору социального найм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а;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p>
      <w:pPr>
        <w:pStyle w:val="621"/>
        <w:numPr>
          <w:ilvl w:val="0"/>
          <w:numId w:val="4"/>
        </w:numPr>
        <w:ind w:left="0" w:right="0" w:firstLine="709"/>
        <w:jc w:val="both"/>
        <w:spacing w:after="0" w:afterAutospacing="0" w:line="360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</w:rPr>
        <w:t xml:space="preserve">Предоставление в собственность субъектам малого и среднего  предпринимательства арендуемого  ими недвижимого имущества, находящегося в муниципальной собственности, в порядке реализации  преимущественного прав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о;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p>
      <w:pPr>
        <w:pStyle w:val="621"/>
        <w:numPr>
          <w:ilvl w:val="0"/>
          <w:numId w:val="4"/>
        </w:numPr>
        <w:ind w:left="0" w:right="0" w:firstLine="709"/>
        <w:jc w:val="both"/>
        <w:spacing w:after="0" w:afterAutospacing="0" w:line="360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</w:rPr>
        <w:t xml:space="preserve">Выдача разрешения на ввод объекта в эксплуатаци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ю;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p>
      <w:pPr>
        <w:pStyle w:val="621"/>
        <w:numPr>
          <w:ilvl w:val="0"/>
          <w:numId w:val="4"/>
        </w:numPr>
        <w:ind w:left="0" w:right="0" w:firstLine="709"/>
        <w:jc w:val="both"/>
        <w:spacing w:after="0" w:afterAutospacing="0" w:line="360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</w:rPr>
        <w:t xml:space="preserve">Выдача разрешения на строительство объекта капиталь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);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p>
      <w:pPr>
        <w:pStyle w:val="621"/>
        <w:numPr>
          <w:ilvl w:val="0"/>
          <w:numId w:val="4"/>
        </w:numPr>
        <w:ind w:left="0" w:right="0" w:firstLine="709"/>
        <w:jc w:val="both"/>
        <w:spacing w:after="0" w:afterAutospacing="0" w:line="360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</w:rPr>
        <w:t xml:space="preserve"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и;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p>
      <w:pPr>
        <w:pStyle w:val="621"/>
        <w:numPr>
          <w:ilvl w:val="0"/>
          <w:numId w:val="4"/>
        </w:numPr>
        <w:ind w:left="0" w:right="0" w:firstLine="709"/>
        <w:jc w:val="both"/>
        <w:spacing w:after="0" w:afterAutospacing="0" w:line="360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</w:rPr>
        <w:t xml:space="preserve">Направление уведомления о соответствии указанных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е;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p>
      <w:pPr>
        <w:pStyle w:val="621"/>
        <w:numPr>
          <w:ilvl w:val="0"/>
          <w:numId w:val="4"/>
        </w:numPr>
        <w:ind w:left="0" w:right="0" w:firstLine="709"/>
        <w:jc w:val="both"/>
        <w:spacing w:after="0" w:afterAutospacing="0" w:line="360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</w:rPr>
        <w:t xml:space="preserve">Выдача градостроительного плана земельного участк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а;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p>
      <w:pPr>
        <w:pStyle w:val="621"/>
        <w:numPr>
          <w:ilvl w:val="0"/>
          <w:numId w:val="4"/>
        </w:numPr>
        <w:ind w:left="0" w:right="0" w:firstLine="709"/>
        <w:jc w:val="both"/>
        <w:spacing w:after="0" w:afterAutospacing="0" w:line="360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</w:rPr>
        <w:t xml:space="preserve">Согласование проведения переустройства и (или) перепланировки помещения в многоквартирном дом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;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p>
      <w:pPr>
        <w:pStyle w:val="621"/>
        <w:numPr>
          <w:ilvl w:val="0"/>
          <w:numId w:val="4"/>
        </w:numPr>
        <w:ind w:left="0" w:right="0" w:firstLine="709"/>
        <w:jc w:val="both"/>
        <w:spacing w:after="0" w:afterAutospacing="0" w:line="360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</w:rPr>
        <w:t xml:space="preserve">Утверждение схемы расположения земельного участка или земельных участков на кадастровом плане территори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и;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p>
      <w:pPr>
        <w:pStyle w:val="621"/>
        <w:numPr>
          <w:ilvl w:val="0"/>
          <w:numId w:val="4"/>
        </w:numPr>
        <w:ind w:left="0" w:right="0" w:firstLine="709"/>
        <w:jc w:val="both"/>
        <w:spacing w:after="0" w:afterAutospacing="0" w:line="360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</w:rPr>
        <w:t xml:space="preserve">Признание садового дома жилым домом и жилого дома садовым домо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м;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p>
      <w:pPr>
        <w:pStyle w:val="621"/>
        <w:numPr>
          <w:ilvl w:val="0"/>
          <w:numId w:val="4"/>
        </w:numPr>
        <w:ind w:left="0" w:right="0" w:firstLine="709"/>
        <w:jc w:val="both"/>
        <w:spacing w:after="0" w:afterAutospacing="0" w:line="360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</w:rPr>
        <w:t xml:space="preserve">Перевод жилого помещения в нежилое помещение и нежилого помещения в жилое помещени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е;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p>
      <w:pPr>
        <w:pStyle w:val="621"/>
        <w:numPr>
          <w:ilvl w:val="0"/>
          <w:numId w:val="4"/>
        </w:numPr>
        <w:ind w:left="0" w:right="0" w:firstLine="709"/>
        <w:jc w:val="both"/>
        <w:spacing w:after="0" w:afterAutospacing="0" w:line="360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В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а;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p>
      <w:pPr>
        <w:pStyle w:val="621"/>
        <w:numPr>
          <w:ilvl w:val="0"/>
          <w:numId w:val="4"/>
        </w:numPr>
        <w:ind w:left="0" w:right="0" w:firstLine="709"/>
        <w:jc w:val="both"/>
        <w:spacing w:after="0" w:afterAutospacing="0" w:line="360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</w:rPr>
        <w:t xml:space="preserve">Подготовка и утверждение документации по планировке территори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и;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color w:val="000000" w:themeColor="text1"/>
          <w:sz w:val="28"/>
          <w:szCs w:val="28"/>
        </w:rPr>
      </w:r>
    </w:p>
    <w:p>
      <w:pPr>
        <w:pStyle w:val="621"/>
        <w:numPr>
          <w:ilvl w:val="0"/>
          <w:numId w:val="4"/>
        </w:numPr>
        <w:ind w:left="0" w:right="0" w:firstLine="709"/>
        <w:jc w:val="both"/>
        <w:spacing w:after="0" w:afterAutospacing="0" w:line="360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</w:rPr>
        <w:t xml:space="preserve">Присвоение спортивных разрядо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в;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p>
      <w:pPr>
        <w:pStyle w:val="621"/>
        <w:numPr>
          <w:ilvl w:val="0"/>
          <w:numId w:val="4"/>
        </w:numPr>
        <w:ind w:left="0" w:right="0" w:firstLine="709"/>
        <w:jc w:val="both"/>
        <w:spacing w:after="0" w:afterAutospacing="0" w:line="360" w:lineRule="auto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</w:rPr>
        <w:t xml:space="preserve">Присвоение квалификационных категорий  спортивных судей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.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2024-05-20T10:28:40Z</dcterms:modified>
</cp:coreProperties>
</file>