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rPr>
          <w:lang w:eastAsia="ru-RU"/>
        </w:rPr>
      </w:r>
      <w:r/>
    </w:p>
    <w:p>
      <w:pPr>
        <w:jc w:val="center"/>
        <w:rPr>
          <w:b/>
          <w:bCs/>
        </w:rPr>
      </w:pPr>
      <w:r>
        <w:rPr>
          <w:rFonts w:ascii="Tinos" w:hAnsi="Tinos" w:cs="Tinos"/>
          <w:b/>
          <w:bCs/>
          <w:sz w:val="28"/>
          <w:szCs w:val="28"/>
        </w:rPr>
        <w:t xml:space="preserve">Министерство труда, занятости и миграционной политики Самарской области информирует:</w:t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jc w:val="center"/>
        <w:rPr>
          <w:b/>
          <w:bCs/>
        </w:rPr>
      </w:pPr>
      <w:r>
        <w:rPr>
          <w:rFonts w:ascii="Tinos" w:hAnsi="Tinos" w:cs="Tinos"/>
          <w:b/>
          <w:bCs/>
          <w:sz w:val="28"/>
          <w:szCs w:val="28"/>
        </w:rPr>
        <w:t xml:space="preserve">Уважаемые руководители предприятий и организаций!</w:t>
      </w:r>
      <w:r>
        <w:rPr>
          <w:b/>
          <w:bCs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jc w:val="both"/>
      </w:pPr>
      <w:r>
        <w:rPr>
          <w:rFonts w:ascii="Tinos" w:hAnsi="Tinos" w:cs="Tinos"/>
          <w:sz w:val="28"/>
          <w:szCs w:val="28"/>
        </w:rPr>
        <w:t xml:space="preserve">В 2026 году проводится региональный конкурс «Лучший работодатель региона». Цель — поощрение работодателей за активную работу по поиску кадров, поддержке работников с детьми, трудоустройству молодёжи, участников специальной военной операции и их семей.</w:t>
      </w:r>
      <w:r/>
      <w:r>
        <w:rPr>
          <w:rFonts w:ascii="Tinos" w:hAnsi="Tinos" w:cs="Tinos"/>
          <w:sz w:val="28"/>
          <w:szCs w:val="28"/>
        </w:rPr>
      </w:r>
      <w:r/>
      <w:r>
        <w:rPr>
          <w:rFonts w:ascii="Tinos" w:hAnsi="Tinos" w:cs="Tinos"/>
          <w:sz w:val="28"/>
          <w:szCs w:val="28"/>
        </w:rPr>
      </w:r>
    </w:p>
    <w:p>
      <w:pPr>
        <w:jc w:val="both"/>
        <w:rPr>
          <w:b/>
          <w:bCs/>
        </w:rPr>
      </w:pPr>
      <w:r>
        <w:rPr>
          <w:rFonts w:ascii="Tinos" w:hAnsi="Tinos" w:cs="Tinos"/>
          <w:sz w:val="28"/>
          <w:szCs w:val="28"/>
        </w:rPr>
        <w:t xml:space="preserve"> </w:t>
      </w:r>
      <w:r>
        <w:rPr>
          <w:rFonts w:ascii="Tinos" w:hAnsi="Tinos" w:cs="Tinos"/>
          <w:b/>
          <w:bCs/>
          <w:sz w:val="28"/>
          <w:szCs w:val="28"/>
        </w:rPr>
        <w:t xml:space="preserve">Кто может участвовать?</w:t>
      </w:r>
      <w:r>
        <w:rPr>
          <w:b/>
          <w:bCs/>
        </w:rPr>
      </w:r>
    </w:p>
    <w:p>
      <w:pPr>
        <w:jc w:val="both"/>
      </w:pPr>
      <w:r>
        <w:rPr>
          <w:rFonts w:ascii="Tinos" w:hAnsi="Tinos" w:cs="Tinos"/>
          <w:sz w:val="28"/>
          <w:szCs w:val="28"/>
        </w:rPr>
        <w:t xml:space="preserve">- Юридические лица (государственные, муниципальные, частные)</w:t>
      </w:r>
      <w:r/>
    </w:p>
    <w:p>
      <w:pPr>
        <w:jc w:val="both"/>
      </w:pPr>
      <w:r>
        <w:rPr>
          <w:rFonts w:ascii="Tinos" w:hAnsi="Tinos" w:cs="Tinos"/>
          <w:sz w:val="28"/>
          <w:szCs w:val="28"/>
        </w:rPr>
        <w:t xml:space="preserve">- Представители малого и среднего предпринимательства</w:t>
      </w:r>
      <w:r/>
    </w:p>
    <w:p>
      <w:pPr>
        <w:jc w:val="both"/>
      </w:pPr>
      <w:r>
        <w:rPr>
          <w:rFonts w:ascii="Tinos" w:hAnsi="Tinos" w:cs="Tinos"/>
          <w:sz w:val="28"/>
          <w:szCs w:val="28"/>
        </w:rPr>
        <w:t xml:space="preserve">- Индивидуальные предприниматели на территории Самарской области</w:t>
      </w:r>
      <w:r/>
      <w:r>
        <w:rPr>
          <w:rFonts w:ascii="Tinos" w:hAnsi="Tinos" w:cs="Tinos"/>
          <w:sz w:val="28"/>
          <w:szCs w:val="28"/>
        </w:rPr>
      </w:r>
      <w:r/>
      <w:r>
        <w:rPr>
          <w:rFonts w:ascii="Tinos" w:hAnsi="Tinos" w:cs="Tinos"/>
          <w:sz w:val="28"/>
          <w:szCs w:val="28"/>
        </w:rPr>
      </w:r>
    </w:p>
    <w:p>
      <w:pPr>
        <w:jc w:val="both"/>
        <w:rPr>
          <w:b/>
          <w:bCs/>
        </w:rPr>
      </w:pPr>
      <w:r>
        <w:rPr>
          <w:rFonts w:ascii="Tinos" w:hAnsi="Tinos" w:cs="Tinos"/>
          <w:b/>
          <w:bCs/>
          <w:sz w:val="28"/>
          <w:szCs w:val="28"/>
        </w:rPr>
        <w:t xml:space="preserve">Категории участников:</w:t>
      </w:r>
      <w:r>
        <w:rPr>
          <w:b/>
          <w:bCs/>
        </w:rPr>
      </w:r>
    </w:p>
    <w:p>
      <w:pPr>
        <w:jc w:val="both"/>
      </w:pPr>
      <w:r>
        <w:rPr>
          <w:rFonts w:ascii="Tinos" w:hAnsi="Tinos" w:cs="Tinos"/>
          <w:sz w:val="28"/>
          <w:szCs w:val="28"/>
        </w:rPr>
        <w:t xml:space="preserve">1. Микропредприятия, малые предприятия, индивидуальные предприниматели (до 100 человек).</w:t>
      </w:r>
      <w:r/>
    </w:p>
    <w:p>
      <w:pPr>
        <w:jc w:val="both"/>
      </w:pPr>
      <w:r>
        <w:rPr>
          <w:rFonts w:ascii="Tinos" w:hAnsi="Tinos" w:cs="Tinos"/>
          <w:sz w:val="28"/>
          <w:szCs w:val="28"/>
        </w:rPr>
        <w:t xml:space="preserve">2. Средние предприятия (от 101 до 250 человек).</w:t>
      </w:r>
      <w:r/>
    </w:p>
    <w:p>
      <w:pPr>
        <w:jc w:val="both"/>
      </w:pPr>
      <w:r>
        <w:rPr>
          <w:rFonts w:ascii="Tinos" w:hAnsi="Tinos" w:cs="Tinos"/>
          <w:sz w:val="28"/>
          <w:szCs w:val="28"/>
        </w:rPr>
        <w:t xml:space="preserve">3. Крупные предприятия (свыше 250 человек) — в заявке обязательно указать категорию организации.</w:t>
      </w:r>
      <w:r/>
      <w:r>
        <w:rPr>
          <w:rFonts w:ascii="Tinos" w:hAnsi="Tinos" w:cs="Tinos"/>
          <w:sz w:val="28"/>
          <w:szCs w:val="28"/>
        </w:rPr>
      </w:r>
      <w:r/>
      <w:r>
        <w:rPr>
          <w:rFonts w:ascii="Tinos" w:hAnsi="Tinos" w:cs="Tinos"/>
          <w:sz w:val="28"/>
          <w:szCs w:val="28"/>
        </w:rPr>
      </w:r>
    </w:p>
    <w:p>
      <w:pPr>
        <w:jc w:val="both"/>
        <w:rPr>
          <w:b/>
          <w:bCs/>
        </w:rPr>
      </w:pPr>
      <w:r>
        <w:rPr>
          <w:rFonts w:ascii="Tinos" w:hAnsi="Tinos" w:cs="Tinos"/>
          <w:b/>
          <w:bCs/>
          <w:sz w:val="28"/>
          <w:szCs w:val="28"/>
        </w:rPr>
        <w:t xml:space="preserve">Номинации конкурса:</w:t>
      </w:r>
      <w:r>
        <w:rPr>
          <w:b/>
          <w:bCs/>
        </w:rPr>
      </w:r>
    </w:p>
    <w:p>
      <w:pPr>
        <w:jc w:val="both"/>
      </w:pPr>
      <w:r>
        <w:rPr>
          <w:rFonts w:ascii="Tinos" w:hAnsi="Tinos" w:cs="Tinos"/>
          <w:sz w:val="28"/>
          <w:szCs w:val="28"/>
        </w:rPr>
        <w:t xml:space="preserve">- «Региональный лидер занятости» — активная работа по поиску и привлечению кадров.</w:t>
      </w:r>
      <w:r/>
    </w:p>
    <w:p>
      <w:pPr>
        <w:jc w:val="both"/>
      </w:pPr>
      <w:r>
        <w:rPr>
          <w:rFonts w:ascii="Tinos" w:hAnsi="Tinos" w:cs="Tinos"/>
          <w:sz w:val="28"/>
          <w:szCs w:val="28"/>
        </w:rPr>
        <w:t xml:space="preserve">- «Работа мечты для молодежи» — эффективное привлечение молодых специалистов, возможности быстрого профессионального роста.</w:t>
      </w:r>
      <w:r/>
    </w:p>
    <w:p>
      <w:pPr>
        <w:jc w:val="both"/>
      </w:pPr>
      <w:r>
        <w:rPr>
          <w:rFonts w:ascii="Tinos" w:hAnsi="Tinos" w:cs="Tinos"/>
          <w:sz w:val="28"/>
          <w:szCs w:val="28"/>
        </w:rPr>
        <w:t xml:space="preserve">- «Эффективная политика по поддержке работников с детьми» — помощь семьям сотрудников, создание условий совмещения работы и воспитания детей.</w:t>
      </w:r>
      <w:r/>
    </w:p>
    <w:p>
      <w:pPr>
        <w:jc w:val="both"/>
      </w:pPr>
      <w:r>
        <w:rPr>
          <w:rFonts w:ascii="Tinos" w:hAnsi="Tinos" w:cs="Tinos"/>
          <w:sz w:val="28"/>
          <w:szCs w:val="28"/>
        </w:rPr>
        <w:t xml:space="preserve">- «Трудоустройство участников специальной военной операции и членов их семей» — социально-трудовая адаптация участников СВО и их близких.</w:t>
      </w:r>
      <w:r/>
    </w:p>
    <w:p>
      <w:pPr>
        <w:jc w:val="both"/>
      </w:pPr>
      <w:r>
        <w:rPr>
          <w:rFonts w:ascii="Tinos" w:hAnsi="Tinos" w:cs="Tinos"/>
          <w:sz w:val="28"/>
          <w:szCs w:val="28"/>
        </w:rPr>
        <w:t xml:space="preserve">- «Ответственное трудоустройство несовершеннолетних граждан» — активное участие в трудоустройстве подростков от 14 до 18 лет во время каникул.</w:t>
      </w:r>
      <w:r/>
    </w:p>
    <w:p>
      <w:pPr>
        <w:jc w:val="both"/>
      </w:pPr>
      <w:r>
        <w:rPr>
          <w:rFonts w:ascii="Tinos" w:hAnsi="Tinos" w:cs="Tinos"/>
          <w:sz w:val="28"/>
          <w:szCs w:val="28"/>
        </w:rPr>
        <w:t xml:space="preserve">- Специальные номинации:  </w:t>
      </w:r>
      <w:r/>
    </w:p>
    <w:p>
      <w:pPr>
        <w:jc w:val="both"/>
      </w:pPr>
      <w:r>
        <w:rPr>
          <w:rFonts w:ascii="Tinos" w:hAnsi="Tinos" w:cs="Tinos"/>
          <w:sz w:val="28"/>
          <w:szCs w:val="28"/>
        </w:rPr>
        <w:t xml:space="preserve">   - «Повышение финансовой грамотности и финансового благополучия работников»</w:t>
      </w:r>
      <w:r/>
    </w:p>
    <w:p>
      <w:pPr>
        <w:jc w:val="both"/>
      </w:pPr>
      <w:r>
        <w:rPr>
          <w:rFonts w:ascii="Tinos" w:hAnsi="Tinos" w:cs="Tinos"/>
          <w:sz w:val="28"/>
          <w:szCs w:val="28"/>
        </w:rPr>
        <w:t xml:space="preserve">   - «Лучшая практика по внедрению современных технологий в сфере безопасности труда».</w:t>
      </w:r>
      <w:r/>
    </w:p>
    <w:p>
      <w:pPr>
        <w:jc w:val="both"/>
      </w:pPr>
      <w:r>
        <w:rPr>
          <w:rFonts w:ascii="Tinos" w:hAnsi="Tinos" w:cs="Tinos"/>
          <w:sz w:val="28"/>
          <w:szCs w:val="28"/>
        </w:rPr>
      </w:r>
      <w:r/>
    </w:p>
    <w:p>
      <w:pPr>
        <w:jc w:val="both"/>
        <w:rPr>
          <w:b/>
          <w:bCs/>
        </w:rPr>
      </w:pPr>
      <w:r>
        <w:rPr>
          <w:rFonts w:ascii="Tinos" w:hAnsi="Tinos" w:cs="Tinos"/>
          <w:b/>
          <w:bCs/>
          <w:sz w:val="28"/>
          <w:szCs w:val="28"/>
        </w:rPr>
        <w:t xml:space="preserve">Как подать заявку?</w:t>
      </w:r>
      <w:r>
        <w:rPr>
          <w:b/>
          <w:bCs/>
        </w:rPr>
      </w:r>
    </w:p>
    <w:p>
      <w:pPr>
        <w:jc w:val="both"/>
      </w:pPr>
      <w:r>
        <w:rPr>
          <w:rFonts w:ascii="Tinos" w:hAnsi="Tinos" w:cs="Tinos"/>
          <w:sz w:val="28"/>
          <w:szCs w:val="28"/>
        </w:rPr>
        <w:t xml:space="preserve">Заявки принимаются с 21 сентября по 21 октября включительно текущего года.</w:t>
      </w:r>
      <w:r/>
    </w:p>
    <w:p>
      <w:pPr>
        <w:jc w:val="both"/>
      </w:pPr>
      <w:r>
        <w:rPr>
          <w:rFonts w:ascii="Tinos" w:hAnsi="Tinos" w:cs="Tinos"/>
          <w:sz w:val="28"/>
          <w:szCs w:val="28"/>
        </w:rPr>
        <w:t xml:space="preserve">Отправляйте заявки на электронную почту: mintrudso63@yandex.ru.</w:t>
      </w:r>
      <w:r/>
    </w:p>
    <w:p>
      <w:pPr>
        <w:jc w:val="both"/>
      </w:pPr>
      <w:r>
        <w:rPr>
          <w:rFonts w:ascii="Tinos" w:hAnsi="Tinos" w:cs="Tinos"/>
          <w:sz w:val="28"/>
          <w:szCs w:val="28"/>
        </w:rPr>
        <w:t xml:space="preserve">Контактный телефон: 8 (846) 263-70-84</w:t>
      </w:r>
      <w:r/>
    </w:p>
    <w:p>
      <w:pPr>
        <w:jc w:val="both"/>
      </w:pPr>
      <w:r>
        <w:rPr>
          <w:rFonts w:ascii="Tinos" w:hAnsi="Tinos" w:cs="Tinos"/>
          <w:sz w:val="28"/>
          <w:szCs w:val="28"/>
        </w:rPr>
      </w:r>
      <w:r/>
    </w:p>
    <w:p>
      <w:pPr>
        <w:jc w:val="both"/>
      </w:pPr>
      <w:r>
        <w:rPr>
          <w:rFonts w:ascii="Tinos" w:hAnsi="Tinos" w:cs="Tinos"/>
          <w:sz w:val="28"/>
          <w:szCs w:val="28"/>
        </w:rPr>
        <w:t xml:space="preserve">Торжественная церемония награждения состоится 10 ноября в здании Правительства Самарской области (ул. Молодогвардейская, д. 210).</w:t>
      </w:r>
      <w:r/>
    </w:p>
    <w:p>
      <w:pPr>
        <w:jc w:val="both"/>
      </w:pPr>
      <w:r>
        <w:rPr>
          <w:rFonts w:ascii="Tinos" w:hAnsi="Tinos" w:cs="Tinos"/>
          <w:sz w:val="28"/>
          <w:szCs w:val="28"/>
        </w:rPr>
      </w:r>
      <w:r/>
    </w:p>
    <w:p>
      <w:pPr>
        <w:jc w:val="both"/>
      </w:pPr>
      <w:r>
        <w:rPr>
          <w:rFonts w:ascii="Tinos" w:hAnsi="Tinos" w:cs="Tinos"/>
          <w:sz w:val="28"/>
          <w:szCs w:val="28"/>
        </w:rPr>
        <w:t xml:space="preserve">Подробное положение о конкурсе и форма заявки размещены на официальном сайте министерства: </w:t>
      </w:r>
      <w:r>
        <w:rPr>
          <w:rFonts w:ascii="Tinos" w:hAnsi="Tinos" w:cs="Tinos"/>
          <w:sz w:val="28"/>
          <w:szCs w:val="28"/>
        </w:rPr>
        <w:t xml:space="preserve">https://trud.samregion.ru/category/deyatelnost/konkursy/regionalnyj-konkurs-luchshij-rabotodatel-regiona/</w:t>
      </w:r>
      <w:r/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/>
      <w:r>
        <w:rPr>
          <w:rFonts w:ascii="Tinos" w:hAnsi="Tinos" w:cs="Tinos"/>
          <w:sz w:val="28"/>
          <w:szCs w:val="28"/>
        </w:rPr>
      </w:r>
    </w:p>
    <w:p>
      <w:pPr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 xml:space="preserve">Приглашаем всех к участию!</w:t>
      </w:r>
      <w:r/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sectPr>
      <w:footnotePr/>
      <w:endnotePr/>
      <w:type w:val="nextPage"/>
      <w:pgSz w:w="11906" w:h="16838" w:orient="portrait"/>
      <w:pgMar w:top="567" w:right="850" w:bottom="255" w:left="1276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Courier New">
    <w:panose1 w:val="020704090202050204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contextualSpacing/>
      <w:ind w:left="720"/>
    </w:pPr>
  </w:style>
  <w:style w:type="character" w:styleId="836" w:default="1">
    <w:name w:val="Default Paragraph Font"/>
    <w:uiPriority w:val="1"/>
    <w:semiHidden/>
    <w:unhideWhenUsed/>
  </w:style>
  <w:style w:type="paragraph" w:styleId="837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Equity">
      <a:dk1>
        <a:srgbClr val="000000"/>
      </a:dk1>
      <a:lt1>
        <a:srgbClr val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trofimova</cp:lastModifiedBy>
  <cp:revision>4</cp:revision>
  <dcterms:modified xsi:type="dcterms:W3CDTF">2026-10-12T06:22:06Z</dcterms:modified>
</cp:coreProperties>
</file>