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before="64"/>
        <w:ind/>
        <w:rPr>
          <w:rFonts w:ascii="Tinos" w:hAnsi="Tinos"/>
          <w:sz w:val="24"/>
        </w:rPr>
      </w:pPr>
    </w:p>
    <w:p w14:paraId="02000000">
      <w:pPr>
        <w:ind w:hanging="167" w:left="9921" w:right="140"/>
        <w:jc w:val="right"/>
        <w:rPr>
          <w:rFonts w:ascii="Tinos" w:hAnsi="Tinos"/>
          <w:sz w:val="20"/>
        </w:rPr>
      </w:pPr>
      <w:r>
        <w:rPr>
          <w:rFonts w:ascii="Tinos" w:hAnsi="Tinos"/>
          <w:sz w:val="20"/>
        </w:rPr>
        <w:t>к</w:t>
      </w:r>
      <w:r>
        <w:rPr>
          <w:rFonts w:ascii="Tinos" w:hAnsi="Tinos"/>
          <w:spacing w:val="-14"/>
          <w:sz w:val="20"/>
        </w:rPr>
        <w:t xml:space="preserve"> </w:t>
      </w:r>
      <w:r>
        <w:rPr>
          <w:rFonts w:ascii="Tinos" w:hAnsi="Tinos"/>
          <w:sz w:val="20"/>
        </w:rPr>
        <w:t>Закону Самарской</w:t>
      </w:r>
      <w:r>
        <w:rPr>
          <w:rFonts w:ascii="Tinos" w:hAnsi="Tinos"/>
          <w:spacing w:val="-2"/>
          <w:sz w:val="20"/>
        </w:rPr>
        <w:t xml:space="preserve"> </w:t>
      </w:r>
      <w:r>
        <w:rPr>
          <w:rFonts w:ascii="Tinos" w:hAnsi="Tinos"/>
          <w:sz w:val="20"/>
        </w:rPr>
        <w:t>области</w:t>
      </w:r>
      <w:r>
        <w:rPr>
          <w:rFonts w:ascii="Tinos" w:hAnsi="Tinos"/>
          <w:spacing w:val="-2"/>
          <w:sz w:val="20"/>
        </w:rPr>
        <w:t xml:space="preserve">   </w:t>
      </w:r>
      <w:r>
        <w:rPr>
          <w:rFonts w:ascii="Tinos" w:hAnsi="Tinos"/>
          <w:sz w:val="20"/>
        </w:rPr>
        <w:t>"О</w:t>
      </w:r>
      <w:r>
        <w:rPr>
          <w:rFonts w:ascii="Tinos" w:hAnsi="Tinos"/>
          <w:spacing w:val="-4"/>
          <w:sz w:val="20"/>
        </w:rPr>
        <w:t xml:space="preserve"> </w:t>
      </w:r>
      <w:r>
        <w:rPr>
          <w:rFonts w:ascii="Tinos" w:hAnsi="Tinos"/>
          <w:spacing w:val="-2"/>
          <w:sz w:val="20"/>
        </w:rPr>
        <w:t>порядке</w:t>
      </w:r>
    </w:p>
    <w:p w14:paraId="03000000">
      <w:pPr>
        <w:ind w:firstLine="192" w:left="9850" w:right="141"/>
        <w:jc w:val="right"/>
        <w:rPr>
          <w:rFonts w:ascii="Tinos" w:hAnsi="Tinos"/>
          <w:sz w:val="20"/>
        </w:rPr>
      </w:pPr>
      <w:r>
        <w:rPr>
          <w:rFonts w:ascii="Tinos" w:hAnsi="Tinos"/>
          <w:sz w:val="20"/>
        </w:rPr>
        <w:t>постановки</w:t>
      </w:r>
      <w:r>
        <w:rPr>
          <w:rFonts w:ascii="Tinos" w:hAnsi="Tinos"/>
          <w:spacing w:val="-7"/>
          <w:sz w:val="20"/>
        </w:rPr>
        <w:t xml:space="preserve"> </w:t>
      </w:r>
      <w:r>
        <w:rPr>
          <w:rFonts w:ascii="Tinos" w:hAnsi="Tinos"/>
          <w:sz w:val="20"/>
        </w:rPr>
        <w:t>на</w:t>
      </w:r>
      <w:r>
        <w:rPr>
          <w:rFonts w:ascii="Tinos" w:hAnsi="Tinos"/>
          <w:spacing w:val="-7"/>
          <w:sz w:val="20"/>
        </w:rPr>
        <w:t xml:space="preserve"> </w:t>
      </w:r>
      <w:r>
        <w:rPr>
          <w:rFonts w:ascii="Tinos" w:hAnsi="Tinos"/>
          <w:sz w:val="20"/>
        </w:rPr>
        <w:t>учет</w:t>
      </w:r>
      <w:r>
        <w:rPr>
          <w:rFonts w:ascii="Tinos" w:hAnsi="Tinos"/>
          <w:spacing w:val="-6"/>
          <w:sz w:val="20"/>
        </w:rPr>
        <w:t xml:space="preserve"> </w:t>
      </w:r>
      <w:r>
        <w:rPr>
          <w:rFonts w:ascii="Tinos" w:hAnsi="Tinos"/>
          <w:sz w:val="20"/>
        </w:rPr>
        <w:t>граждан,</w:t>
      </w:r>
      <w:r>
        <w:rPr>
          <w:rFonts w:ascii="Tinos" w:hAnsi="Tinos"/>
          <w:spacing w:val="-7"/>
          <w:sz w:val="20"/>
        </w:rPr>
        <w:t xml:space="preserve"> </w:t>
      </w:r>
      <w:r>
        <w:rPr>
          <w:rFonts w:ascii="Tinos" w:hAnsi="Tinos"/>
          <w:sz w:val="20"/>
        </w:rPr>
        <w:t>имеющих</w:t>
      </w:r>
      <w:r>
        <w:rPr>
          <w:rFonts w:ascii="Tinos" w:hAnsi="Tinos"/>
          <w:spacing w:val="-8"/>
          <w:sz w:val="20"/>
        </w:rPr>
        <w:t xml:space="preserve"> </w:t>
      </w:r>
      <w:r>
        <w:rPr>
          <w:rFonts w:ascii="Tinos" w:hAnsi="Tinos"/>
          <w:sz w:val="20"/>
        </w:rPr>
        <w:t>трех</w:t>
      </w:r>
      <w:r>
        <w:rPr>
          <w:rFonts w:ascii="Tinos" w:hAnsi="Tinos"/>
          <w:spacing w:val="-7"/>
          <w:sz w:val="20"/>
        </w:rPr>
        <w:t xml:space="preserve"> </w:t>
      </w:r>
      <w:r>
        <w:rPr>
          <w:rFonts w:ascii="Tinos" w:hAnsi="Tinos"/>
          <w:sz w:val="20"/>
        </w:rPr>
        <w:t>и более</w:t>
      </w:r>
      <w:r>
        <w:rPr>
          <w:rFonts w:ascii="Tinos" w:hAnsi="Tinos"/>
          <w:spacing w:val="-9"/>
          <w:sz w:val="20"/>
        </w:rPr>
        <w:t xml:space="preserve"> </w:t>
      </w:r>
      <w:r>
        <w:rPr>
          <w:rFonts w:ascii="Tinos" w:hAnsi="Tinos"/>
          <w:sz w:val="20"/>
        </w:rPr>
        <w:t>детей,</w:t>
      </w:r>
      <w:r>
        <w:rPr>
          <w:rFonts w:ascii="Tinos" w:hAnsi="Tinos"/>
          <w:spacing w:val="-10"/>
          <w:sz w:val="20"/>
        </w:rPr>
        <w:t xml:space="preserve"> </w:t>
      </w:r>
      <w:r>
        <w:rPr>
          <w:rFonts w:ascii="Tinos" w:hAnsi="Tinos"/>
          <w:sz w:val="20"/>
        </w:rPr>
        <w:t>желающих</w:t>
      </w:r>
      <w:r>
        <w:rPr>
          <w:rFonts w:ascii="Tinos" w:hAnsi="Tinos"/>
          <w:spacing w:val="-10"/>
          <w:sz w:val="20"/>
        </w:rPr>
        <w:t xml:space="preserve"> </w:t>
      </w:r>
      <w:r>
        <w:rPr>
          <w:rFonts w:ascii="Tinos" w:hAnsi="Tinos"/>
          <w:sz w:val="20"/>
        </w:rPr>
        <w:t>бесплатно</w:t>
      </w:r>
      <w:r>
        <w:rPr>
          <w:rFonts w:ascii="Tinos" w:hAnsi="Tinos"/>
          <w:spacing w:val="-9"/>
          <w:sz w:val="20"/>
        </w:rPr>
        <w:t xml:space="preserve"> </w:t>
      </w:r>
      <w:r>
        <w:rPr>
          <w:rFonts w:ascii="Tinos" w:hAnsi="Tinos"/>
          <w:sz w:val="20"/>
        </w:rPr>
        <w:t>приобрести сформированные земельные участки из</w:t>
      </w:r>
    </w:p>
    <w:p w14:paraId="04000000">
      <w:pPr>
        <w:ind w:hanging="437" w:left="10985" w:right="142"/>
        <w:jc w:val="right"/>
        <w:rPr>
          <w:rFonts w:ascii="Tinos" w:hAnsi="Tinos"/>
          <w:sz w:val="20"/>
        </w:rPr>
      </w:pPr>
      <w:r>
        <w:rPr>
          <w:rFonts w:ascii="Tinos" w:hAnsi="Tinos"/>
          <w:sz w:val="20"/>
        </w:rPr>
        <w:t>земель,</w:t>
      </w:r>
      <w:r>
        <w:rPr>
          <w:rFonts w:ascii="Tinos" w:hAnsi="Tinos"/>
          <w:spacing w:val="-12"/>
          <w:sz w:val="20"/>
        </w:rPr>
        <w:t xml:space="preserve"> </w:t>
      </w:r>
      <w:r>
        <w:rPr>
          <w:rFonts w:ascii="Tinos" w:hAnsi="Tinos"/>
          <w:sz w:val="20"/>
        </w:rPr>
        <w:t>находящихся</w:t>
      </w:r>
      <w:r>
        <w:rPr>
          <w:rFonts w:ascii="Tinos" w:hAnsi="Tinos"/>
          <w:spacing w:val="-13"/>
          <w:sz w:val="20"/>
        </w:rPr>
        <w:t xml:space="preserve"> </w:t>
      </w:r>
      <w:r>
        <w:rPr>
          <w:rFonts w:ascii="Tinos" w:hAnsi="Tinos"/>
          <w:sz w:val="20"/>
        </w:rPr>
        <w:t>в</w:t>
      </w:r>
      <w:r>
        <w:rPr>
          <w:rFonts w:ascii="Tinos" w:hAnsi="Tinos"/>
          <w:spacing w:val="-13"/>
          <w:sz w:val="20"/>
        </w:rPr>
        <w:t xml:space="preserve"> </w:t>
      </w:r>
      <w:r>
        <w:rPr>
          <w:rFonts w:ascii="Tinos" w:hAnsi="Tinos"/>
          <w:sz w:val="20"/>
        </w:rPr>
        <w:t>государственной или</w:t>
      </w:r>
      <w:r>
        <w:rPr>
          <w:rFonts w:ascii="Tinos" w:hAnsi="Tinos"/>
          <w:spacing w:val="-2"/>
          <w:sz w:val="20"/>
        </w:rPr>
        <w:t xml:space="preserve"> </w:t>
      </w:r>
      <w:r>
        <w:rPr>
          <w:rFonts w:ascii="Tinos" w:hAnsi="Tinos"/>
          <w:sz w:val="20"/>
        </w:rPr>
        <w:t>муниципальной</w:t>
      </w:r>
      <w:r>
        <w:rPr>
          <w:rFonts w:ascii="Tinos" w:hAnsi="Tinos"/>
          <w:spacing w:val="-2"/>
          <w:sz w:val="20"/>
        </w:rPr>
        <w:t xml:space="preserve"> собственности"</w:t>
      </w:r>
    </w:p>
    <w:p w14:paraId="05000000">
      <w:pPr>
        <w:spacing w:before="2"/>
        <w:ind/>
        <w:rPr>
          <w:rFonts w:ascii="Tinos" w:hAnsi="Tinos"/>
          <w:sz w:val="24"/>
        </w:rPr>
      </w:pPr>
    </w:p>
    <w:p w14:paraId="06000000">
      <w:pPr>
        <w:spacing w:before="100"/>
        <w:ind w:firstLine="0" w:left="1141" w:right="2029"/>
        <w:jc w:val="center"/>
        <w:rPr>
          <w:rFonts w:ascii="Tinos" w:hAnsi="Tinos"/>
          <w:sz w:val="24"/>
        </w:rPr>
      </w:pPr>
      <w:r>
        <w:rPr>
          <w:rFonts w:ascii="Tinos" w:hAnsi="Tinos"/>
          <w:sz w:val="24"/>
        </w:rPr>
        <w:t>Сокращенный</w:t>
      </w:r>
      <w:r>
        <w:rPr>
          <w:rFonts w:ascii="Tinos" w:hAnsi="Tinos"/>
          <w:spacing w:val="-9"/>
          <w:sz w:val="24"/>
        </w:rPr>
        <w:t xml:space="preserve"> </w:t>
      </w:r>
      <w:r>
        <w:rPr>
          <w:rFonts w:ascii="Tinos" w:hAnsi="Tinos"/>
          <w:sz w:val="24"/>
        </w:rPr>
        <w:t>реестр</w:t>
      </w:r>
      <w:r>
        <w:rPr>
          <w:rFonts w:ascii="Tinos" w:hAnsi="Tinos"/>
          <w:spacing w:val="-9"/>
          <w:sz w:val="24"/>
        </w:rPr>
        <w:t xml:space="preserve"> </w:t>
      </w:r>
      <w:r>
        <w:rPr>
          <w:rFonts w:ascii="Tinos" w:hAnsi="Tinos"/>
          <w:sz w:val="24"/>
        </w:rPr>
        <w:t>учета</w:t>
      </w:r>
      <w:r>
        <w:rPr>
          <w:rFonts w:ascii="Tinos" w:hAnsi="Tinos"/>
          <w:spacing w:val="-9"/>
          <w:sz w:val="24"/>
        </w:rPr>
        <w:t xml:space="preserve"> </w:t>
      </w:r>
      <w:r>
        <w:rPr>
          <w:rFonts w:ascii="Tinos" w:hAnsi="Tinos"/>
          <w:spacing w:val="-2"/>
          <w:sz w:val="24"/>
        </w:rPr>
        <w:t>граждан,</w:t>
      </w:r>
    </w:p>
    <w:p w14:paraId="07000000">
      <w:pPr>
        <w:spacing w:before="1"/>
        <w:ind w:firstLine="0" w:left="1141" w:right="2028"/>
        <w:jc w:val="center"/>
        <w:rPr>
          <w:rFonts w:ascii="Tinos" w:hAnsi="Tinos"/>
          <w:sz w:val="24"/>
        </w:rPr>
      </w:pPr>
      <w:r>
        <w:rPr>
          <w:rFonts w:ascii="Tinos" w:hAnsi="Tinos"/>
          <w:sz w:val="24"/>
        </w:rPr>
        <w:t>имеющих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трех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и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более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детей,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желающих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бесплатно</w:t>
      </w:r>
      <w:r>
        <w:rPr>
          <w:rFonts w:ascii="Tinos" w:hAnsi="Tinos"/>
          <w:spacing w:val="-6"/>
          <w:sz w:val="24"/>
        </w:rPr>
        <w:t xml:space="preserve"> </w:t>
      </w:r>
      <w:r>
        <w:rPr>
          <w:rFonts w:ascii="Tinos" w:hAnsi="Tinos"/>
          <w:sz w:val="24"/>
        </w:rPr>
        <w:t>приобрести сформированные</w:t>
      </w:r>
      <w:r>
        <w:rPr>
          <w:rFonts w:ascii="Tinos" w:hAnsi="Tinos"/>
          <w:spacing w:val="-12"/>
          <w:sz w:val="24"/>
        </w:rPr>
        <w:t xml:space="preserve"> </w:t>
      </w:r>
      <w:r>
        <w:rPr>
          <w:rFonts w:ascii="Tinos" w:hAnsi="Tinos"/>
          <w:sz w:val="24"/>
        </w:rPr>
        <w:t>земельные</w:t>
      </w:r>
      <w:r>
        <w:rPr>
          <w:rFonts w:ascii="Tinos" w:hAnsi="Tinos"/>
          <w:spacing w:val="-10"/>
          <w:sz w:val="24"/>
        </w:rPr>
        <w:t xml:space="preserve"> </w:t>
      </w:r>
      <w:r>
        <w:rPr>
          <w:rFonts w:ascii="Tinos" w:hAnsi="Tinos"/>
          <w:sz w:val="24"/>
        </w:rPr>
        <w:t>участки</w:t>
      </w:r>
      <w:r>
        <w:rPr>
          <w:rFonts w:ascii="Tinos" w:hAnsi="Tinos"/>
          <w:spacing w:val="-10"/>
          <w:sz w:val="24"/>
        </w:rPr>
        <w:t xml:space="preserve"> </w:t>
      </w:r>
      <w:r>
        <w:rPr>
          <w:rFonts w:ascii="Tinos" w:hAnsi="Tinos"/>
          <w:sz w:val="24"/>
        </w:rPr>
        <w:t>из</w:t>
      </w:r>
      <w:r>
        <w:rPr>
          <w:rFonts w:ascii="Tinos" w:hAnsi="Tinos"/>
          <w:spacing w:val="-10"/>
          <w:sz w:val="24"/>
        </w:rPr>
        <w:t xml:space="preserve"> </w:t>
      </w:r>
      <w:r>
        <w:rPr>
          <w:rFonts w:ascii="Tinos" w:hAnsi="Tinos"/>
          <w:sz w:val="24"/>
        </w:rPr>
        <w:t>земель,</w:t>
      </w:r>
      <w:r>
        <w:rPr>
          <w:rFonts w:ascii="Tinos" w:hAnsi="Tinos"/>
          <w:spacing w:val="-10"/>
          <w:sz w:val="24"/>
        </w:rPr>
        <w:t xml:space="preserve"> </w:t>
      </w:r>
      <w:r>
        <w:rPr>
          <w:rFonts w:ascii="Tinos" w:hAnsi="Tinos"/>
          <w:sz w:val="24"/>
        </w:rPr>
        <w:t>находящихся</w:t>
      </w:r>
      <w:r>
        <w:rPr>
          <w:rFonts w:ascii="Tinos" w:hAnsi="Tinos"/>
          <w:spacing w:val="-10"/>
          <w:sz w:val="24"/>
        </w:rPr>
        <w:t xml:space="preserve"> в </w:t>
      </w:r>
      <w:r>
        <w:rPr>
          <w:rFonts w:ascii="Tinos" w:hAnsi="Tinos"/>
          <w:sz w:val="24"/>
        </w:rPr>
        <w:t>государственной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или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муниципальной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собственности, подлежащий опубликованию</w:t>
      </w:r>
    </w:p>
    <w:p w14:paraId="08000000">
      <w:pPr>
        <w:tabs>
          <w:tab w:leader="none" w:pos="7004" w:val="left"/>
        </w:tabs>
        <w:spacing w:before="0" w:line="225" w:lineRule="exact"/>
        <w:ind w:hanging="992" w:left="-312" w:right="2063"/>
        <w:jc w:val="center"/>
        <w:rPr>
          <w:rFonts w:ascii="Tinos" w:hAnsi="Tinos"/>
          <w:sz w:val="24"/>
        </w:rPr>
      </w:pPr>
      <w:r>
        <w:rPr>
          <w:rFonts w:ascii="Tinos" w:hAnsi="Tinos"/>
          <w:sz w:val="24"/>
          <w:u w:val="single"/>
        </w:rPr>
        <w:t xml:space="preserve">   на территории муниципального района Алексеевский Самарской области</w:t>
      </w:r>
      <w:r>
        <w:rPr>
          <w:rFonts w:ascii="Tinos" w:hAnsi="Tinos"/>
          <w:sz w:val="24"/>
          <w:u w:val="single"/>
        </w:rPr>
        <w:t xml:space="preserve">    </w:t>
      </w:r>
      <w:r>
        <w:rPr>
          <w:rFonts w:ascii="Tinos" w:hAnsi="Tinos"/>
          <w:sz w:val="24"/>
        </w:rPr>
        <w:t xml:space="preserve">                                                                                       </w:t>
      </w:r>
      <w:r>
        <w:rPr>
          <w:rFonts w:ascii="Tinos" w:hAnsi="Tinos"/>
          <w:sz w:val="24"/>
        </w:rPr>
        <w:t>именование</w:t>
      </w:r>
      <w:r>
        <w:rPr>
          <w:rFonts w:ascii="Tinos" w:hAnsi="Tinos"/>
          <w:spacing w:val="-14"/>
          <w:sz w:val="24"/>
        </w:rPr>
        <w:t xml:space="preserve"> </w:t>
      </w:r>
      <w:r>
        <w:rPr>
          <w:rFonts w:ascii="Tinos" w:hAnsi="Tinos"/>
          <w:sz w:val="24"/>
        </w:rPr>
        <w:t>городского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округа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z w:val="24"/>
        </w:rPr>
        <w:t>(муниципального</w:t>
      </w:r>
      <w:r>
        <w:rPr>
          <w:rFonts w:ascii="Tinos" w:hAnsi="Tinos"/>
          <w:spacing w:val="-13"/>
          <w:sz w:val="24"/>
        </w:rPr>
        <w:t xml:space="preserve"> </w:t>
      </w:r>
      <w:r>
        <w:rPr>
          <w:rFonts w:ascii="Tinos" w:hAnsi="Tinos"/>
          <w:spacing w:val="-2"/>
          <w:sz w:val="24"/>
        </w:rPr>
        <w:t xml:space="preserve">района) </w:t>
      </w:r>
      <w:r>
        <w:rPr>
          <w:rFonts w:ascii="Tinos" w:hAnsi="Tinos"/>
          <w:sz w:val="24"/>
        </w:rPr>
        <w:t>Самарской</w:t>
      </w:r>
      <w:r>
        <w:rPr>
          <w:rFonts w:ascii="Tinos" w:hAnsi="Tinos"/>
          <w:spacing w:val="-11"/>
          <w:sz w:val="24"/>
        </w:rPr>
        <w:t xml:space="preserve"> </w:t>
      </w:r>
      <w:r>
        <w:rPr>
          <w:rFonts w:ascii="Tinos" w:hAnsi="Tinos"/>
          <w:spacing w:val="-2"/>
          <w:sz w:val="24"/>
        </w:rPr>
        <w:t>области)</w:t>
      </w:r>
    </w:p>
    <w:p w14:paraId="09000000">
      <w:pPr>
        <w:spacing w:after="1" w:before="63"/>
        <w:ind/>
        <w:rPr>
          <w:rFonts w:ascii="Tinos" w:hAnsi="Tinos"/>
          <w:sz w:val="24"/>
        </w:rPr>
      </w:pPr>
    </w:p>
    <w:tbl>
      <w:tblPr>
        <w:tblW w:type="auto" w:w="0"/>
        <w:jc w:val="left"/>
        <w:tblInd w:type="dxa" w:w="8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32"/>
        <w:gridCol w:w="3803"/>
        <w:gridCol w:w="5959"/>
      </w:tblGrid>
      <w:tr>
        <w:trPr>
          <w:trHeight w:hRule="atLeast" w:val="2585"/>
        </w:trP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00000">
            <w:pPr>
              <w:spacing w:before="100"/>
              <w:ind w:left="10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Номер</w:t>
            </w:r>
            <w:r>
              <w:rPr>
                <w:rFonts w:ascii="Tinos" w:hAnsi="Tinos"/>
                <w:spacing w:val="-7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по</w:t>
            </w:r>
            <w:r>
              <w:rPr>
                <w:rFonts w:ascii="Tinos" w:hAnsi="Tinos"/>
                <w:spacing w:val="-8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реестру</w:t>
            </w:r>
            <w:r>
              <w:rPr>
                <w:rFonts w:ascii="Tinos" w:hAnsi="Tinos"/>
                <w:spacing w:val="-12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учета</w:t>
            </w:r>
            <w:r>
              <w:rPr>
                <w:rFonts w:ascii="Tinos" w:hAnsi="Tinos"/>
                <w:spacing w:val="-11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граждан, имеющих трех и более детей,</w:t>
            </w:r>
          </w:p>
          <w:p w14:paraId="0B000000">
            <w:pPr>
              <w:spacing w:before="0"/>
              <w:ind w:firstLine="1" w:left="62" w:right="55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желающих бесплатно приобрести сформированные</w:t>
            </w:r>
            <w:r>
              <w:rPr>
                <w:rFonts w:ascii="Tinos" w:hAnsi="Tinos"/>
                <w:spacing w:val="-13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земельные</w:t>
            </w:r>
            <w:r>
              <w:rPr>
                <w:rFonts w:ascii="Tinos" w:hAnsi="Tinos"/>
                <w:spacing w:val="-13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участки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из земель, находящихся в</w:t>
            </w:r>
          </w:p>
          <w:p w14:paraId="0C000000">
            <w:pPr>
              <w:spacing w:before="2"/>
              <w:ind w:left="10" w:right="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государственной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>или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 xml:space="preserve">муниципальной </w:t>
            </w:r>
            <w:r>
              <w:rPr>
                <w:rFonts w:ascii="Tinos" w:hAnsi="Tinos"/>
                <w:spacing w:val="-2"/>
                <w:sz w:val="24"/>
              </w:rPr>
              <w:t>собственности</w:t>
            </w:r>
          </w:p>
        </w:tc>
        <w:tc>
          <w:tcPr>
            <w:tcW w:type="dxa" w:w="3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spacing w:before="100"/>
              <w:ind w:hanging="540" w:left="736" w:right="187"/>
              <w:jc w:val="left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Фамилия,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 xml:space="preserve">инициалы </w:t>
            </w:r>
            <w:r>
              <w:rPr>
                <w:rFonts w:ascii="Tinos" w:hAnsi="Tinos"/>
                <w:spacing w:val="-2"/>
                <w:sz w:val="24"/>
              </w:rPr>
              <w:t>заявителя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Наименование и реквизиты распорядительного акта о предоставлении</w:t>
            </w:r>
            <w:r>
              <w:rPr>
                <w:rFonts w:ascii="Tinos" w:hAnsi="Tinos"/>
                <w:spacing w:val="-14"/>
                <w:sz w:val="24"/>
              </w:rPr>
              <w:t xml:space="preserve"> </w:t>
            </w:r>
            <w:r>
              <w:rPr>
                <w:rFonts w:ascii="Tinos" w:hAnsi="Tinos"/>
                <w:sz w:val="24"/>
              </w:rPr>
              <w:t xml:space="preserve">земельного </w:t>
            </w:r>
            <w:r>
              <w:rPr>
                <w:rFonts w:ascii="Tinos" w:hAnsi="Tinos"/>
                <w:spacing w:val="-2"/>
                <w:sz w:val="24"/>
              </w:rPr>
              <w:t>участка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0F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Нижегородова И</w:t>
            </w:r>
            <w:r>
              <w:rPr>
                <w:rFonts w:ascii="Tinos" w:hAnsi="Tinos"/>
                <w:color w:val="000000"/>
                <w:sz w:val="24"/>
              </w:rPr>
              <w:t>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333 от 01.11.2011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3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Смагина Т</w:t>
            </w:r>
            <w:r>
              <w:rPr>
                <w:rFonts w:ascii="Tinos" w:hAnsi="Tinos"/>
                <w:color w:val="000000"/>
                <w:sz w:val="24"/>
              </w:rPr>
              <w:t>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№163 от 16.07.2013</w:t>
            </w:r>
          </w:p>
        </w:tc>
      </w:tr>
      <w:tr>
        <w:trPr>
          <w:trHeight w:hRule="atLeast" w:val="310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5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6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Микаилова Г.М.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№276 от 27.10.2017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8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9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Ибрагимов А. Р.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№291 от 20.12.2018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B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C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Аракелян Е.А.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00000">
            <w:pPr>
              <w:ind/>
              <w:jc w:val="center"/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№87 от 20.04.2021</w:t>
            </w:r>
          </w:p>
        </w:tc>
      </w:tr>
      <w:tr>
        <w:trPr>
          <w:trHeight w:hRule="atLeast" w:val="321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E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1F000000">
            <w:pPr>
              <w:ind/>
              <w:jc w:val="center"/>
              <w:rPr>
                <w:rFonts w:ascii="Tinos" w:hAnsi="Tinos"/>
                <w:b w:val="0"/>
                <w:color w:val="000000"/>
                <w:sz w:val="24"/>
              </w:rPr>
            </w:pPr>
            <w:r>
              <w:rPr>
                <w:rFonts w:ascii="Tinos" w:hAnsi="Tinos"/>
                <w:b w:val="0"/>
                <w:color w:val="000000"/>
                <w:sz w:val="24"/>
              </w:rPr>
              <w:t xml:space="preserve"> Морозова В</w:t>
            </w:r>
            <w:r>
              <w:rPr>
                <w:rFonts w:ascii="Tinos" w:hAnsi="Tinos"/>
                <w:b w:val="0"/>
                <w:color w:val="000000"/>
                <w:sz w:val="24"/>
              </w:rPr>
              <w:t xml:space="preserve">.В. 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229 от 24.09.2021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1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Громова А.В. 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№16 от 07.02.2023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4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5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Петрянина Л.М.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178 от 21.11.2023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7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8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Сысоева Л.</w:t>
            </w:r>
            <w:r>
              <w:rPr>
                <w:rFonts w:ascii="Tinos" w:hAnsi="Tinos"/>
                <w:color w:val="000000"/>
                <w:sz w:val="24"/>
              </w:rPr>
              <w:t>П.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13 от 24.01.2024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A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10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B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Матовых Н.В.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15 от 06.02.2024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D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E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Потресова И.С.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73 от 24.04.2024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1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Иванова А.В.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№74 от 24.04.2024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3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4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Гунгерт К.А.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№180 от 20.09.2024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6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7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Арефьева Н.В.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8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Предоставление социальной выплаты взамен земельного участка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9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A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Искандарова Н.С.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B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C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D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Шпильная Н..В.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Предоставление социальной выплаты взамен земельного участка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F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Кузнецова М.М.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Предоставление социальной выплаты взамен земельного участка</w:t>
            </w: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  <w:tl2br w:color="000000" w:sz="4" w:val="nil"/>
              <w:tr2bl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18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3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Кулькова Н. П.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00000">
            <w:pPr>
              <w:spacing w:before="100"/>
              <w:ind w:left="10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19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6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Седнев А.В.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00000">
            <w:pPr>
              <w:spacing w:before="100"/>
              <w:ind w:left="10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20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9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Жданова Н. И.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rPr>
          <w:trHeight w:hRule="atLeast" w:val="306"/>
        </w:trP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00000">
            <w:pPr>
              <w:spacing w:before="100"/>
              <w:ind w:left="10"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C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Телегина А.Ю.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00000">
            <w:pPr>
              <w:spacing w:before="100"/>
              <w:ind w:hanging="4" w:left="200" w:right="191"/>
              <w:jc w:val="center"/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4F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Краснослободцева Л.С.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Блытова А.Х.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5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Павлова Н.Д.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8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Черкашина В.В.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B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Бинкузинова М.Ю.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5E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Дивина Н. М.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1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Андропова В.В. 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2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29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4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Занкина Н.П.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30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7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Щавелева М. Н.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A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Кудряшова И. 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C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6D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Ненашева Е.Е.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Савина Л.А.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3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Николаева Л.В.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6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Безбородова А.Ю.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8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9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Нестеренко А. 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C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Жапакова А. К.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D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7F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Саляева О. 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39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2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Лизунова Е. 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40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5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Александрова К.В.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41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8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Печенина Е.В.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42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B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Прохорова Н.С.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Постановление Главы муниципального района Алексеевский самарской области № 166 от 04.07.2025</w:t>
            </w: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43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8E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Краснослабодцева Ю.А.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44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1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Афанасьева Ю.О.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45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4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Тюрникова Т.Л.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46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7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Лобина А.А.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47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A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Бочкарёва А.А.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48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9D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Павлова И.В.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00000">
            <w:pPr>
              <w:rPr>
                <w:rFonts w:ascii="Tinos" w:hAnsi="Tinos"/>
                <w:sz w:val="24"/>
              </w:rPr>
            </w:pPr>
          </w:p>
        </w:tc>
      </w:tr>
      <w:tr>
        <w:tc>
          <w:tcPr>
            <w:tcW w:type="dxa" w:w="4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00000">
            <w:pPr>
              <w:ind/>
              <w:jc w:val="center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49</w:t>
            </w:r>
          </w:p>
        </w:tc>
        <w:tc>
          <w:tcPr>
            <w:tcW w:type="dxa" w:w="38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A0000000">
            <w:pPr>
              <w:ind/>
              <w:jc w:val="center"/>
              <w:rPr>
                <w:rFonts w:ascii="Tinos" w:hAnsi="Tinos"/>
                <w:color w:val="000000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>Новопольцева Л.П.</w:t>
            </w:r>
          </w:p>
        </w:tc>
        <w:tc>
          <w:tcPr>
            <w:tcW w:type="dxa" w:w="5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00000">
            <w:pPr>
              <w:rPr>
                <w:rFonts w:ascii="Tinos" w:hAnsi="Tinos"/>
                <w:sz w:val="24"/>
              </w:rPr>
            </w:pPr>
          </w:p>
        </w:tc>
      </w:tr>
    </w:tbl>
    <w:p w14:paraId="A2000000">
      <w:pPr>
        <w:pStyle w:val="Style_1"/>
        <w:rPr>
          <w:rFonts w:ascii="Tinos" w:hAnsi="Tinos"/>
          <w:sz w:val="24"/>
        </w:rPr>
      </w:pPr>
    </w:p>
    <w:sectPr>
      <w:pgSz w:h="11908" w:orient="landscape" w:w="16848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2025-12-08T09:25:24Z</dcterms:modified>
</cp:coreProperties>
</file>