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6"/>
        <w:tabs>
          <w:tab w:val="left" w:pos="1134" w:leader="none"/>
        </w:tabs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 xml:space="preserve"> </w:t>
      </w:r>
      <w:r>
        <w:rPr>
          <w:rFonts w:ascii="Arial" w:hAnsi="Arial" w:cs="Arial"/>
          <w:szCs w:val="24"/>
          <w:lang w:val="en-US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/>
    </w:p>
    <w:p>
      <w:pPr>
        <w:pStyle w:val="686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Cs w:val="24"/>
        </w:rPr>
        <w:t xml:space="preserve">                                                                           </w:t>
      </w:r>
      <w:r>
        <w:rPr>
          <w:rFonts w:ascii="Arial" w:hAnsi="Arial" w:cs="Arial"/>
          <w:b/>
          <w:sz w:val="48"/>
          <w:szCs w:val="48"/>
        </w:rPr>
        <w:t xml:space="preserve">муниципальный район</w:t>
      </w:r>
      <w:r/>
    </w:p>
    <w:p>
      <w:pPr>
        <w:pStyle w:val="686"/>
        <w:jc w:val="center"/>
        <w:rPr>
          <w:rFonts w:ascii="Arial" w:hAnsi="Arial" w:cs="Arial"/>
          <w:sz w:val="56"/>
          <w:szCs w:val="56"/>
        </w:rPr>
        <w:outlineLvl w:val="0"/>
      </w:pPr>
      <w:r>
        <w:rPr>
          <w:rFonts w:ascii="Arial" w:hAnsi="Arial" w:cs="Arial"/>
          <w:b/>
          <w:spacing w:val="30"/>
          <w:szCs w:val="24"/>
        </w:rPr>
        <w:t xml:space="preserve">                                                       </w:t>
      </w:r>
      <w:r>
        <w:rPr>
          <w:rFonts w:ascii="Arial" w:hAnsi="Arial" w:cs="Arial"/>
          <w:b/>
          <w:spacing w:val="30"/>
          <w:sz w:val="56"/>
          <w:szCs w:val="56"/>
        </w:rPr>
        <w:t xml:space="preserve">АЛЕКСЕЕВСКИЙ</w:t>
      </w:r>
      <w:r>
        <w:rPr>
          <w:rFonts w:ascii="Arial" w:hAnsi="Arial" w:cs="Arial"/>
          <w:sz w:val="56"/>
          <w:szCs w:val="56"/>
        </w:rPr>
      </w:r>
      <w:r/>
    </w:p>
    <w:p>
      <w:pPr>
        <w:pStyle w:val="686"/>
        <w:rPr>
          <w:rFonts w:ascii="Arial" w:hAnsi="Arial" w:cs="Arial"/>
        </w:rPr>
      </w:pPr>
      <w:r>
        <w:rPr>
          <w:rFonts w:ascii="Arial" w:hAnsi="Arial" w:cs="Arial"/>
        </w:rPr>
      </w:r>
      <w:r/>
    </w:p>
    <w:p>
      <w:pPr>
        <w:pStyle w:val="686"/>
        <w:rPr>
          <w:rFonts w:ascii="Arial" w:hAnsi="Arial" w:cs="Arial"/>
        </w:rPr>
      </w:pPr>
      <w:r>
        <w:rPr>
          <w:rFonts w:ascii="Arial" w:hAnsi="Arial" w:cs="Arial"/>
        </w:rPr>
      </w:r>
      <w:r/>
    </w:p>
    <w:p>
      <w:pPr>
        <w:pStyle w:val="686"/>
        <w:rPr>
          <w:rFonts w:ascii="Arial" w:hAnsi="Arial" w:cs="Arial"/>
        </w:rPr>
      </w:pPr>
      <w:r>
        <w:rPr>
          <w:rFonts w:ascii="Arial" w:hAnsi="Arial" w:cs="Arial"/>
        </w:rPr>
      </w:r>
      <w:r/>
    </w:p>
    <w:p>
      <w:pPr>
        <w:pStyle w:val="686"/>
        <w:rPr>
          <w:rFonts w:ascii="Arial" w:hAnsi="Arial" w:cs="Arial"/>
        </w:rPr>
      </w:pPr>
      <w:r>
        <w:rPr>
          <w:rFonts w:ascii="Arial" w:hAnsi="Arial" w:cs="Arial"/>
        </w:rPr>
      </w:r>
      <w:r/>
    </w:p>
    <w:p>
      <w:pPr>
        <w:pStyle w:val="686"/>
        <w:rPr>
          <w:rFonts w:ascii="Arial" w:hAnsi="Arial" w:cs="Arial"/>
        </w:rPr>
      </w:pPr>
      <w:r>
        <w:rPr>
          <w:rFonts w:ascii="Arial" w:hAnsi="Arial" w:cs="Arial"/>
        </w:rPr>
      </w:r>
      <w:r/>
    </w:p>
    <w:p>
      <w:pPr>
        <w:pStyle w:val="686"/>
        <w:rPr>
          <w:rFonts w:ascii="Arial" w:hAnsi="Arial" w:cs="Arial"/>
        </w:rPr>
      </w:pPr>
      <w:r>
        <w:rPr>
          <w:rFonts w:ascii="Arial" w:hAnsi="Arial" w:cs="Arial"/>
        </w:rPr>
      </w:r>
      <w:r/>
    </w:p>
    <w:p>
      <w:pPr>
        <w:pStyle w:val="686"/>
        <w:rPr>
          <w:rFonts w:ascii="Arial" w:hAnsi="Arial" w:cs="Arial"/>
        </w:rPr>
      </w:pPr>
      <w:r>
        <w:rPr>
          <w:rFonts w:ascii="Arial" w:hAnsi="Arial" w:cs="Arial"/>
        </w:rPr>
      </w:r>
      <w:r/>
    </w:p>
    <w:tbl>
      <w:tblPr>
        <w:tblW w:w="0" w:type="auto"/>
        <w:jc w:val="center"/>
        <w:tblInd w:w="0" w:type="dxa"/>
        <w:tblLayout w:type="fixed"/>
        <w:tblCellMar>
          <w:left w:w="56" w:type="dxa"/>
          <w:top w:w="0" w:type="dxa"/>
          <w:right w:w="56" w:type="dxa"/>
          <w:bottom w:w="0" w:type="dxa"/>
        </w:tblCellMar>
        <w:tblLook w:val="04A0" w:firstRow="1" w:lastRow="0" w:firstColumn="1" w:lastColumn="0" w:noHBand="0" w:noVBand="1"/>
      </w:tblPr>
      <w:tblGrid>
        <w:gridCol w:w="6804"/>
        <w:gridCol w:w="3969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Год образования района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1928</w:t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Территория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</w:t>
            </w:r>
            <w:r>
              <w:rPr>
                <w:rFonts w:ascii="Arial" w:hAnsi="Arial" w:cs="Arial"/>
                <w:b/>
              </w:rPr>
              <w:t xml:space="preserve">90</w:t>
            </w:r>
            <w:r>
              <w:rPr>
                <w:rFonts w:ascii="Arial" w:hAnsi="Arial" w:cs="Arial"/>
                <w:b/>
              </w:rPr>
              <w:t xml:space="preserve">,</w:t>
            </w:r>
            <w:r>
              <w:rPr>
                <w:rFonts w:ascii="Arial" w:hAnsi="Arial" w:cs="Arial"/>
                <w:b/>
              </w:rPr>
              <w:t xml:space="preserve">8</w:t>
            </w:r>
            <w:r>
              <w:rPr>
                <w:rFonts w:ascii="Arial" w:hAnsi="Arial" w:cs="Arial"/>
                <w:b/>
              </w:rPr>
              <w:t xml:space="preserve">7 </w:t>
            </w:r>
            <w:r>
              <w:rPr>
                <w:rFonts w:ascii="Arial" w:hAnsi="Arial"/>
                <w:b/>
              </w:rPr>
              <w:t xml:space="preserve">км</w:t>
            </w:r>
            <w:r>
              <w:rPr>
                <w:rFonts w:ascii="Arial" w:hAnsi="Arial"/>
                <w:b/>
                <w:vertAlign w:val="superscript"/>
              </w:rPr>
              <w:t xml:space="preserve">2</w:t>
            </w:r>
            <w:r>
              <w:rPr>
                <w:rFonts w:ascii="Arial" w:hAnsi="Arial" w:cs="Arial"/>
                <w:b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Центр муниципального района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село Алексеевка</w:t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Расстояние 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701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до областного центра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147 км</w:t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701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до ближайшей железнодорожной  </w:t>
              <w:br w:type="textWrapping" w:clear="all"/>
              <w:t xml:space="preserve">станции Богатое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70 км</w:t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Число сельских поселений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5</w:t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Число сельских населенных пунктов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28</w:t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Чи</w:t>
            </w:r>
            <w:r>
              <w:rPr>
                <w:rFonts w:ascii="Arial" w:hAnsi="Arial" w:cs="Arial"/>
                <w:b/>
              </w:rPr>
              <w:t xml:space="preserve">сленность населения на 01.01.202</w:t>
            </w:r>
            <w:r>
              <w:rPr>
                <w:rFonts w:ascii="Arial" w:hAnsi="Arial" w:cs="Arial"/>
                <w:b/>
              </w:rPr>
              <w:t xml:space="preserve">2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г.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</w:rPr>
              <w:t xml:space="preserve">11,2 </w:t>
            </w:r>
            <w:r>
              <w:rPr>
                <w:rFonts w:ascii="Arial" w:hAnsi="Arial" w:cs="Arial"/>
                <w:b/>
              </w:rPr>
              <w:t xml:space="preserve">тыс. человек</w:t>
            </w:r>
            <w:r>
              <w:rPr>
                <w:rFonts w:ascii="Arial" w:hAnsi="Arial" w:cs="Arial"/>
                <w:b/>
                <w:highlight w:val="yellow"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pStyle w:val="686"/>
              <w:ind w:left="1134"/>
              <w:jc w:val="left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Плотность населения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686"/>
              <w:ind w:left="567"/>
              <w:jc w:val="left"/>
              <w:spacing w:before="60" w:after="60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</w:rPr>
              <w:t xml:space="preserve">5,9 </w:t>
            </w:r>
            <w:r>
              <w:rPr>
                <w:rFonts w:ascii="Arial" w:hAnsi="Arial" w:cs="Arial"/>
                <w:b/>
              </w:rPr>
              <w:t xml:space="preserve">человек на 1 </w:t>
            </w:r>
            <w:r>
              <w:rPr>
                <w:rFonts w:ascii="Arial" w:hAnsi="Arial"/>
                <w:b/>
              </w:rPr>
              <w:t xml:space="preserve">км</w:t>
            </w:r>
            <w:r>
              <w:rPr>
                <w:rFonts w:ascii="Arial" w:hAnsi="Arial"/>
                <w:b/>
                <w:vertAlign w:val="superscript"/>
              </w:rPr>
              <w:t xml:space="preserve">2</w:t>
            </w:r>
            <w:r>
              <w:rPr>
                <w:rFonts w:ascii="Arial" w:hAnsi="Arial" w:cs="Arial"/>
                <w:b/>
                <w:highlight w:val="yellow"/>
              </w:rPr>
            </w:r>
            <w:r/>
          </w:p>
        </w:tc>
      </w:tr>
    </w:tbl>
    <w:p>
      <w:pPr>
        <w:pStyle w:val="686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</w:r>
      <w:r/>
    </w:p>
    <w:p>
      <w:pPr>
        <w:pStyle w:val="686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szCs w:val="16"/>
        </w:rPr>
        <w:br w:type="page" w:clear="all"/>
      </w:r>
      <w:r/>
    </w:p>
    <w:p>
      <w:pPr>
        <w:pStyle w:val="686"/>
        <w:spacing w:before="60" w:after="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</w:r>
      <w:r/>
    </w:p>
    <w:p>
      <w:pPr>
        <w:pStyle w:val="686"/>
        <w:jc w:val="center"/>
        <w:rPr>
          <w:rFonts w:ascii="Arial" w:hAnsi="Arial" w:cs="Arial"/>
          <w:sz w:val="12"/>
          <w:szCs w:val="18"/>
        </w:rPr>
      </w:pPr>
      <w:r>
        <w:rPr>
          <w:rFonts w:ascii="Arial" w:hAnsi="Arial" w:cs="Arial"/>
          <w:sz w:val="12"/>
          <w:szCs w:val="18"/>
        </w:rPr>
      </w:r>
      <w:r/>
    </w:p>
    <w:p>
      <w:pPr>
        <w:pStyle w:val="686"/>
        <w:jc w:val="center"/>
        <w:rPr>
          <w:rFonts w:ascii="Arial" w:hAnsi="Arial" w:cs="Arial"/>
          <w:sz w:val="12"/>
          <w:szCs w:val="18"/>
        </w:rPr>
      </w:pPr>
      <w:r>
        <w:rPr>
          <w:rFonts w:ascii="Arial" w:hAnsi="Arial" w:cs="Arial"/>
          <w:sz w:val="12"/>
          <w:szCs w:val="18"/>
        </w:rPr>
      </w:r>
      <w:r/>
    </w:p>
    <w:p>
      <w:pPr>
        <w:pStyle w:val="699"/>
        <w:jc w:val="center"/>
        <w:spacing w:before="60" w:after="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КОЛИЧЕСТВО ИНДИВИДУАЛЬНЫХ ПРЕДПРИНИМАТЕЛЕЙ ПО ВИДАМ ЭКОНОМИЧЕСКОЙ ДЕЯТЕЛЬНОСТИ</w:t>
      </w:r>
      <w:r>
        <w:rPr>
          <w:rFonts w:ascii="Arial" w:hAnsi="Arial" w:cs="Arial"/>
          <w:sz w:val="18"/>
          <w:szCs w:val="18"/>
        </w:rPr>
        <w:br w:type="textWrapping" w:clear="all"/>
      </w:r>
      <w:r>
        <w:rPr>
          <w:rFonts w:ascii="Arial" w:hAnsi="Arial" w:cs="Arial"/>
          <w:bCs/>
          <w:sz w:val="18"/>
          <w:szCs w:val="18"/>
        </w:rPr>
        <w:t xml:space="preserve">(</w:t>
      </w:r>
      <w:r>
        <w:rPr>
          <w:rFonts w:ascii="Arial" w:hAnsi="Arial" w:cs="Arial"/>
          <w:bCs/>
          <w:sz w:val="18"/>
          <w:szCs w:val="18"/>
          <w:lang w:val="ru-RU"/>
        </w:rPr>
        <w:t xml:space="preserve">на начало года, </w:t>
      </w:r>
      <w:r>
        <w:rPr>
          <w:rFonts w:ascii="Arial" w:hAnsi="Arial" w:cs="Arial"/>
          <w:bCs/>
          <w:sz w:val="18"/>
          <w:szCs w:val="18"/>
        </w:rPr>
        <w:t xml:space="preserve">человек)</w:t>
      </w:r>
      <w:r>
        <w:rPr>
          <w:rFonts w:ascii="Arial" w:hAnsi="Arial" w:cs="Arial"/>
          <w:bCs/>
          <w:sz w:val="18"/>
          <w:szCs w:val="18"/>
        </w:rPr>
      </w:r>
      <w:r/>
    </w:p>
    <w:tbl>
      <w:tblPr>
        <w:tblW w:w="10849" w:type="dxa"/>
        <w:jc w:val="center"/>
        <w:tblInd w:w="-638" w:type="dxa"/>
        <w:tbl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  <w:insideH w:val="single" w:color="000000" w:sz="4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164"/>
        <w:gridCol w:w="737"/>
        <w:gridCol w:w="737"/>
        <w:gridCol w:w="737"/>
        <w:gridCol w:w="737"/>
        <w:gridCol w:w="737"/>
      </w:tblGrid>
      <w:tr>
        <w:trPr>
          <w:trHeight w:val="170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jc w:val="center"/>
              <w:spacing w:before="40" w:after="40"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</w:r>
            <w:r/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737" w:type="dxa"/>
            <w:vAlign w:val="center"/>
            <w:textDirection w:val="lrTb"/>
            <w:noWrap w:val="false"/>
          </w:tcPr>
          <w:p>
            <w:pPr>
              <w:pStyle w:val="686"/>
              <w:jc w:val="center"/>
              <w:spacing w:before="40" w:after="40"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 xml:space="preserve">2018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vAlign w:val="center"/>
            <w:textDirection w:val="lrTb"/>
            <w:noWrap w:val="false"/>
          </w:tcPr>
          <w:p>
            <w:pPr>
              <w:pStyle w:val="686"/>
              <w:jc w:val="center"/>
              <w:spacing w:before="40" w:after="40"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 xml:space="preserve">2019</w:t>
            </w:r>
            <w:r>
              <w:rPr>
                <w:rFonts w:ascii="Arial" w:hAnsi="Arial"/>
                <w:b/>
                <w:bCs/>
                <w:sz w:val="18"/>
              </w:rPr>
            </w:r>
            <w:r/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737" w:type="dxa"/>
            <w:vAlign w:val="center"/>
            <w:textDirection w:val="lrTb"/>
            <w:noWrap w:val="false"/>
          </w:tcPr>
          <w:p>
            <w:pPr>
              <w:pStyle w:val="686"/>
              <w:jc w:val="center"/>
              <w:spacing w:before="40" w:after="40"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 xml:space="preserve">2020</w:t>
            </w:r>
            <w:r>
              <w:rPr>
                <w:rFonts w:ascii="Arial" w:hAnsi="Arial"/>
                <w:b/>
                <w:bCs/>
                <w:sz w:val="18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737" w:type="dxa"/>
            <w:vAlign w:val="center"/>
            <w:textDirection w:val="lrTb"/>
            <w:noWrap w:val="false"/>
          </w:tcPr>
          <w:p>
            <w:pPr>
              <w:pStyle w:val="686"/>
              <w:jc w:val="center"/>
              <w:spacing w:before="40" w:after="40"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 xml:space="preserve">2021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37" w:type="dxa"/>
            <w:vAlign w:val="center"/>
            <w:textDirection w:val="lrTb"/>
            <w:noWrap w:val="false"/>
          </w:tcPr>
          <w:p>
            <w:pPr>
              <w:pStyle w:val="686"/>
              <w:jc w:val="center"/>
              <w:spacing w:before="40" w:after="40"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 xml:space="preserve">2022</w:t>
            </w:r>
            <w:r/>
          </w:p>
        </w:tc>
      </w:tr>
      <w:tr>
        <w:trPr>
          <w:trHeight w:val="170"/>
        </w:trPr>
        <w:tc>
          <w:tcPr>
            <w:tcBorders>
              <w:bottom w:val="none" w:color="000000" w:sz="4" w:space="0"/>
              <w:right w:val="single" w:color="000000" w:sz="4" w:space="0"/>
            </w:tcBorders>
            <w:tcW w:w="7164" w:type="dxa"/>
            <w:vAlign w:val="bottom"/>
            <w:textDirection w:val="lrTb"/>
            <w:noWrap w:val="false"/>
          </w:tcPr>
          <w:p>
            <w:pPr>
              <w:pStyle w:val="699"/>
              <w:ind w:left="57"/>
              <w:spacing w:before="4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Всего</w:t>
            </w:r>
            <w:r/>
          </w:p>
        </w:tc>
        <w:tc>
          <w:tcPr>
            <w:tcBorders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tabs>
                <w:tab w:val="left" w:pos="973" w:leader="none"/>
              </w:tabs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214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tabs>
                <w:tab w:val="left" w:pos="973" w:leader="none"/>
              </w:tabs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2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r>
            <w:r/>
          </w:p>
        </w:tc>
        <w:tc>
          <w:tcPr>
            <w:tcBorders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tabs>
                <w:tab w:val="left" w:pos="973" w:leader="none"/>
              </w:tabs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227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r>
            <w:r/>
          </w:p>
        </w:tc>
        <w:tc>
          <w:tcPr>
            <w:tcBorders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tabs>
                <w:tab w:val="left" w:pos="973" w:leader="none"/>
              </w:tabs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  <w:t xml:space="preserve">207</w:t>
            </w:r>
            <w:r/>
          </w:p>
        </w:tc>
        <w:tc>
          <w:tcPr>
            <w:tcBorders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tabs>
                <w:tab w:val="left" w:pos="973" w:leader="none"/>
              </w:tabs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  <w:t xml:space="preserve">204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bottom"/>
            <w:textDirection w:val="lrTb"/>
            <w:noWrap w:val="false"/>
          </w:tcPr>
          <w:p>
            <w:pPr>
              <w:pStyle w:val="699"/>
              <w:ind w:left="113"/>
              <w:spacing w:before="40"/>
              <w:rPr>
                <w:rFonts w:ascii="Arial" w:hAnsi="Arial" w:cs="Arial"/>
                <w:i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ru-RU" w:eastAsia="ru-RU"/>
              </w:rPr>
              <w:t xml:space="preserve">в том числе: 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bottom"/>
            <w:textDirection w:val="lrTb"/>
            <w:noWrap w:val="false"/>
          </w:tcPr>
          <w:p>
            <w:pPr>
              <w:pStyle w:val="699"/>
              <w:ind w:left="57"/>
              <w:spacing w:before="40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Сельское, лесное хозяйство, охота, рыболовство и рыбоводс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т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во 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58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62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55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58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54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bottom"/>
            <w:textDirection w:val="lrTb"/>
            <w:noWrap w:val="false"/>
          </w:tcPr>
          <w:p>
            <w:pPr>
              <w:pStyle w:val="699"/>
              <w:ind w:left="57"/>
              <w:spacing w:before="40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Добыча полезных иск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о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паемых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bottom"/>
            <w:textDirection w:val="lrTb"/>
            <w:noWrap w:val="false"/>
          </w:tcPr>
          <w:p>
            <w:pPr>
              <w:pStyle w:val="699"/>
              <w:ind w:left="57"/>
              <w:spacing w:before="40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Обрабатывающие произво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д</w:t>
            </w: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ru-RU" w:eastAsia="ru-RU"/>
              </w:rPr>
              <w:t xml:space="preserve">ства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7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5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4</w:t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Обеспечение электрической энергией, газом и паром; кондиционирование во</w:t>
            </w:r>
            <w:r>
              <w:rPr>
                <w:rFonts w:ascii="Arial" w:hAnsi="Arial" w:cs="Arial"/>
                <w:sz w:val="18"/>
                <w:szCs w:val="18"/>
              </w:rPr>
              <w:t xml:space="preserve">з</w:t>
            </w:r>
            <w:r>
              <w:rPr>
                <w:rFonts w:ascii="Arial" w:hAnsi="Arial" w:cs="Arial"/>
                <w:sz w:val="18"/>
                <w:szCs w:val="18"/>
              </w:rPr>
              <w:t xml:space="preserve">духа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Водоснабжение; водоотведение, организация сбора и утилизации отходов, де</w:t>
            </w:r>
            <w:r>
              <w:rPr>
                <w:rFonts w:ascii="Arial" w:hAnsi="Arial" w:cs="Arial"/>
                <w:sz w:val="18"/>
                <w:szCs w:val="18"/>
              </w:rPr>
              <w:t xml:space="preserve">я</w:t>
            </w:r>
            <w:r>
              <w:rPr>
                <w:rFonts w:ascii="Arial" w:hAnsi="Arial" w:cs="Arial"/>
                <w:sz w:val="18"/>
                <w:szCs w:val="18"/>
              </w:rPr>
              <w:t xml:space="preserve">тельность по ликвидации загрязн</w:t>
            </w:r>
            <w:r>
              <w:rPr>
                <w:rFonts w:ascii="Arial" w:hAnsi="Arial" w:cs="Arial"/>
                <w:sz w:val="18"/>
                <w:szCs w:val="18"/>
              </w:rPr>
              <w:t xml:space="preserve">е</w:t>
            </w:r>
            <w:r>
              <w:rPr>
                <w:rFonts w:ascii="Arial" w:hAnsi="Arial" w:cs="Arial"/>
                <w:sz w:val="18"/>
                <w:szCs w:val="18"/>
              </w:rPr>
              <w:t xml:space="preserve">ний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</w:t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Строительство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12</w:t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Торговля оптовая и розничная; ремонт автотранспортных средств и мотоциклов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83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81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80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66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72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bottom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Транспортиро</w:t>
            </w:r>
            <w:r>
              <w:rPr>
                <w:rFonts w:ascii="Arial" w:hAnsi="Arial" w:cs="Arial"/>
                <w:sz w:val="18"/>
                <w:szCs w:val="18"/>
              </w:rPr>
              <w:t xml:space="preserve">в</w:t>
            </w:r>
            <w:r>
              <w:rPr>
                <w:rFonts w:ascii="Arial" w:hAnsi="Arial" w:cs="Arial"/>
                <w:sz w:val="18"/>
                <w:szCs w:val="18"/>
              </w:rPr>
              <w:t xml:space="preserve">ка и хранение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25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31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38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33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30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гостиниц и предприятий общественного пит</w:t>
            </w:r>
            <w:r>
              <w:rPr>
                <w:rFonts w:ascii="Arial" w:hAnsi="Arial" w:cs="Arial"/>
                <w:sz w:val="18"/>
                <w:szCs w:val="18"/>
              </w:rPr>
              <w:t xml:space="preserve">а</w:t>
            </w:r>
            <w:r>
              <w:rPr>
                <w:rFonts w:ascii="Arial" w:hAnsi="Arial" w:cs="Arial"/>
                <w:sz w:val="18"/>
                <w:szCs w:val="18"/>
              </w:rPr>
              <w:t xml:space="preserve">ния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5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в области инфо</w:t>
            </w:r>
            <w:r>
              <w:rPr>
                <w:rFonts w:ascii="Arial" w:hAnsi="Arial" w:cs="Arial"/>
                <w:sz w:val="18"/>
                <w:szCs w:val="18"/>
              </w:rPr>
              <w:t xml:space="preserve">р</w:t>
            </w:r>
            <w:r>
              <w:rPr>
                <w:rFonts w:ascii="Arial" w:hAnsi="Arial" w:cs="Arial"/>
                <w:sz w:val="18"/>
                <w:szCs w:val="18"/>
              </w:rPr>
              <w:t xml:space="preserve">мации и связи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финансовая и стр</w:t>
            </w:r>
            <w:r>
              <w:rPr>
                <w:rFonts w:ascii="Arial" w:hAnsi="Arial" w:cs="Arial"/>
                <w:sz w:val="18"/>
                <w:szCs w:val="18"/>
              </w:rPr>
              <w:t xml:space="preserve">а</w:t>
            </w:r>
            <w:r>
              <w:rPr>
                <w:rFonts w:ascii="Arial" w:hAnsi="Arial" w:cs="Arial"/>
                <w:sz w:val="18"/>
                <w:szCs w:val="18"/>
              </w:rPr>
              <w:t xml:space="preserve">ховая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по операциям с недвижимым имущ</w:t>
            </w:r>
            <w:r>
              <w:rPr>
                <w:rFonts w:ascii="Arial" w:hAnsi="Arial" w:cs="Arial"/>
                <w:sz w:val="18"/>
                <w:szCs w:val="18"/>
              </w:rPr>
              <w:t xml:space="preserve">е</w:t>
            </w:r>
            <w:r>
              <w:rPr>
                <w:rFonts w:ascii="Arial" w:hAnsi="Arial" w:cs="Arial"/>
                <w:sz w:val="18"/>
                <w:szCs w:val="18"/>
              </w:rPr>
              <w:t xml:space="preserve">ством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профессиональная, научная и технич</w:t>
            </w:r>
            <w:r>
              <w:rPr>
                <w:rFonts w:ascii="Arial" w:hAnsi="Arial" w:cs="Arial"/>
                <w:sz w:val="18"/>
                <w:szCs w:val="18"/>
              </w:rPr>
              <w:t xml:space="preserve">е</w:t>
            </w:r>
            <w:r>
              <w:rPr>
                <w:rFonts w:ascii="Arial" w:hAnsi="Arial" w:cs="Arial"/>
                <w:sz w:val="18"/>
                <w:szCs w:val="18"/>
              </w:rPr>
              <w:t xml:space="preserve">ская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8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7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административная и сопутствующие дополнительные усл</w:t>
            </w:r>
            <w:r>
              <w:rPr>
                <w:rFonts w:ascii="Arial" w:hAnsi="Arial" w:cs="Arial"/>
                <w:sz w:val="18"/>
                <w:szCs w:val="18"/>
              </w:rPr>
              <w:t xml:space="preserve">у</w:t>
            </w:r>
            <w:r>
              <w:rPr>
                <w:rFonts w:ascii="Arial" w:hAnsi="Arial" w:cs="Arial"/>
                <w:sz w:val="18"/>
                <w:szCs w:val="18"/>
              </w:rPr>
              <w:t xml:space="preserve">ги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Образование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в области здравоохранения и социал</w:t>
            </w:r>
            <w:r>
              <w:rPr>
                <w:rFonts w:ascii="Arial" w:hAnsi="Arial" w:cs="Arial"/>
                <w:sz w:val="18"/>
                <w:szCs w:val="18"/>
              </w:rPr>
              <w:t xml:space="preserve">ь</w:t>
            </w:r>
            <w:r>
              <w:rPr>
                <w:rFonts w:ascii="Arial" w:hAnsi="Arial" w:cs="Arial"/>
                <w:sz w:val="18"/>
                <w:szCs w:val="18"/>
              </w:rPr>
              <w:t xml:space="preserve">ных услуг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в области культуры, спорта, организации досуга и развлечений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Предоставление прочих видов услуг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15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19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21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13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  <w:tr>
        <w:trPr>
          <w:trHeight w:val="170"/>
        </w:trPr>
        <w:tc>
          <w:tcPr>
            <w:tcBorders>
              <w:top w:val="none" w:color="000000" w:sz="4" w:space="0"/>
              <w:bottom w:val="single" w:color="000000" w:sz="4" w:space="0"/>
              <w:right w:val="single" w:color="000000" w:sz="4" w:space="0"/>
            </w:tcBorders>
            <w:tcW w:w="7164" w:type="dxa"/>
            <w:vAlign w:val="top"/>
            <w:textDirection w:val="lrTb"/>
            <w:noWrap w:val="false"/>
          </w:tcPr>
          <w:p>
            <w:pPr>
              <w:pStyle w:val="686"/>
              <w:ind w:left="57"/>
              <w:jc w:val="left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Деятельность домашних хозяйств как работодателей</w:t>
            </w:r>
            <w:r>
              <w:rPr>
                <w:rFonts w:ascii="Arial" w:hAnsi="Arial" w:cs="Arial"/>
                <w:sz w:val="18"/>
                <w:szCs w:val="18"/>
              </w:rPr>
            </w:r>
            <w:r/>
          </w:p>
        </w:tc>
        <w:tc>
          <w:tcPr>
            <w:tcBorders>
              <w:top w:val="non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37" w:type="dxa"/>
            <w:vAlign w:val="bottom"/>
            <w:textDirection w:val="lrTb"/>
            <w:noWrap w:val="false"/>
          </w:tcPr>
          <w:p>
            <w:pPr>
              <w:pStyle w:val="686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/>
          </w:p>
        </w:tc>
      </w:tr>
    </w:tbl>
    <w:p>
      <w:pPr>
        <w:spacing w:before="120" w:after="12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</w:rPr>
      </w:r>
      <w:r>
        <w:rPr>
          <w:rFonts w:ascii="Arial" w:hAnsi="Arial" w:cs="Arial"/>
          <w:b/>
          <w:sz w:val="18"/>
        </w:rPr>
      </w:r>
    </w:p>
    <w:p>
      <w:pPr>
        <w:spacing w:before="120" w:after="12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</w:r>
      <w:r>
        <w:rPr>
          <w:rFonts w:ascii="Arial" w:hAnsi="Arial" w:cs="Arial"/>
          <w:b/>
          <w:bCs/>
          <w:sz w:val="18"/>
          <w:szCs w:val="18"/>
        </w:rPr>
      </w:r>
    </w:p>
    <w:p>
      <w:pPr>
        <w:pStyle w:val="686"/>
        <w:spacing w:before="120" w:after="12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</w:rPr>
      </w:r>
      <w:r/>
    </w:p>
    <w:sectPr>
      <w:headerReference w:type="default" r:id="rId9"/>
      <w:headerReference w:type="even" r:id="rId10"/>
      <w:footerReference w:type="default" r:id="rId11"/>
      <w:footerReference w:type="even" r:id="rId12"/>
      <w:footnotePr/>
      <w:endnotePr/>
      <w:type w:val="nextPage"/>
      <w:pgSz w:w="11906" w:h="16838" w:orient="portrait"/>
      <w:pgMar w:top="567" w:right="567" w:bottom="567" w:left="567" w:header="567" w:footer="567" w:gutter="0"/>
      <w:pgNumType w:start="28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0"/>
      <w:jc w:val="center"/>
      <w:spacing w:before="60" w:after="60"/>
      <w:rPr>
        <w:rFonts w:ascii="Arial" w:hAnsi="Arial"/>
        <w:sz w:val="18"/>
      </w:rPr>
    </w:pPr>
    <w:r>
      <w:rPr>
        <w:rFonts w:ascii="Arial" w:hAnsi="Arial" w:cs="Arial"/>
        <w:i/>
        <w:sz w:val="18"/>
        <w:szCs w:val="18"/>
      </w:rPr>
      <w:t xml:space="preserve">Муниципальные районы  Самарской области.</w:t>
    </w:r>
    <w:r>
      <w:rPr>
        <w:rFonts w:ascii="Arial" w:hAnsi="Arial" w:cs="Arial"/>
        <w:i/>
        <w:sz w:val="18"/>
        <w:szCs w:val="18"/>
        <w:lang w:val="en-US"/>
      </w:rPr>
      <w:t xml:space="preserve"> </w:t>
    </w:r>
    <w:r>
      <w:rPr>
        <w:rFonts w:ascii="Arial" w:hAnsi="Arial" w:cs="Arial"/>
        <w:i/>
        <w:sz w:val="18"/>
        <w:szCs w:val="18"/>
      </w:rPr>
      <w:t xml:space="preserve">2022</w:t>
    </w:r>
    <w:r>
      <w:rPr>
        <w:rFonts w:ascii="Arial" w:hAnsi="Arial"/>
        <w:sz w:val="18"/>
        <w:u w:val="single"/>
      </w:rPr>
      <w:t xml:space="preserve">                                                                                                                         </w:t>
    </w:r>
    <w:r>
      <w:rPr>
        <w:rFonts w:ascii="Arial" w:hAnsi="Arial"/>
        <w:sz w:val="18"/>
      </w:rPr>
      <w:t xml:space="preserve"> </w:t>
    </w:r>
    <w:r>
      <w:rPr>
        <w:rStyle w:val="701"/>
        <w:rFonts w:ascii="Arial" w:hAnsi="Arial"/>
        <w:sz w:val="18"/>
      </w:rPr>
      <w:fldChar w:fldCharType="begin"/>
    </w:r>
    <w:r>
      <w:rPr>
        <w:rStyle w:val="701"/>
        <w:rFonts w:ascii="Arial" w:hAnsi="Arial"/>
        <w:sz w:val="18"/>
      </w:rPr>
      <w:instrText xml:space="preserve"> PAGE </w:instrText>
    </w:r>
    <w:r>
      <w:rPr>
        <w:rStyle w:val="701"/>
        <w:rFonts w:ascii="Arial" w:hAnsi="Arial"/>
        <w:sz w:val="18"/>
      </w:rPr>
      <w:fldChar w:fldCharType="separate"/>
    </w:r>
    <w:r>
      <w:rPr>
        <w:rStyle w:val="701"/>
        <w:rFonts w:ascii="Arial" w:hAnsi="Arial"/>
        <w:sz w:val="18"/>
      </w:rPr>
      <w:t xml:space="preserve">37</w:t>
    </w:r>
    <w:r>
      <w:rPr>
        <w:rStyle w:val="701"/>
        <w:rFonts w:ascii="Arial" w:hAnsi="Arial"/>
        <w:sz w:val="18"/>
      </w:rPr>
      <w:fldChar w:fldCharType="end"/>
    </w:r>
    <w:r>
      <w:rPr>
        <w:rFonts w:ascii="Arial" w:hAnsi="Arial"/>
        <w:sz w:val="18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0"/>
      <w:jc w:val="center"/>
      <w:spacing w:before="60" w:after="60"/>
      <w:rPr>
        <w:rFonts w:ascii="Arial" w:hAnsi="Arial"/>
        <w:sz w:val="18"/>
      </w:rPr>
    </w:pPr>
    <w:r>
      <w:rPr>
        <w:rStyle w:val="701"/>
        <w:rFonts w:ascii="Arial" w:hAnsi="Arial"/>
        <w:sz w:val="18"/>
      </w:rPr>
      <w:fldChar w:fldCharType="begin"/>
    </w:r>
    <w:r>
      <w:rPr>
        <w:rStyle w:val="701"/>
        <w:rFonts w:ascii="Arial" w:hAnsi="Arial"/>
        <w:sz w:val="18"/>
      </w:rPr>
      <w:instrText xml:space="preserve"> PAGE </w:instrText>
    </w:r>
    <w:r>
      <w:rPr>
        <w:rStyle w:val="701"/>
        <w:rFonts w:ascii="Arial" w:hAnsi="Arial"/>
        <w:sz w:val="18"/>
      </w:rPr>
      <w:fldChar w:fldCharType="separate"/>
    </w:r>
    <w:r>
      <w:rPr>
        <w:rStyle w:val="701"/>
        <w:rFonts w:ascii="Arial" w:hAnsi="Arial"/>
        <w:sz w:val="18"/>
      </w:rPr>
      <w:t xml:space="preserve">36</w:t>
    </w:r>
    <w:r>
      <w:rPr>
        <w:rStyle w:val="701"/>
        <w:rFonts w:ascii="Arial" w:hAnsi="Arial"/>
        <w:sz w:val="18"/>
      </w:rPr>
      <w:fldChar w:fldCharType="end"/>
    </w:r>
    <w:r>
      <w:rPr>
        <w:rStyle w:val="701"/>
        <w:rFonts w:ascii="Arial" w:hAnsi="Arial"/>
        <w:sz w:val="18"/>
        <w:lang w:val="en-US"/>
      </w:rPr>
      <w:t xml:space="preserve">  </w:t>
    </w:r>
    <w:r>
      <w:rPr>
        <w:rStyle w:val="701"/>
        <w:rFonts w:ascii="Arial" w:hAnsi="Arial"/>
        <w:sz w:val="18"/>
        <w:u w:val="single"/>
      </w:rPr>
      <w:t xml:space="preserve">                                                                                                                     </w:t>
    </w:r>
    <w:r>
      <w:rPr>
        <w:rStyle w:val="701"/>
        <w:rFonts w:ascii="Arial" w:hAnsi="Arial"/>
        <w:sz w:val="18"/>
      </w:rPr>
      <w:t xml:space="preserve"> </w:t>
    </w:r>
    <w:r>
      <w:rPr>
        <w:rStyle w:val="701"/>
        <w:rFonts w:ascii="Arial" w:hAnsi="Arial"/>
        <w:sz w:val="18"/>
        <w:lang w:val="en-US"/>
      </w:rPr>
      <w:t xml:space="preserve">  </w:t>
    </w:r>
    <w:r>
      <w:rPr>
        <w:rFonts w:ascii="Arial" w:hAnsi="Arial" w:cs="Arial"/>
        <w:i/>
        <w:sz w:val="18"/>
        <w:szCs w:val="18"/>
      </w:rPr>
      <w:t xml:space="preserve">Муниципальные районы  Самарской области.</w:t>
    </w:r>
    <w:r>
      <w:rPr>
        <w:rFonts w:ascii="Arial" w:hAnsi="Arial" w:cs="Arial"/>
        <w:i/>
        <w:sz w:val="18"/>
        <w:szCs w:val="18"/>
        <w:lang w:val="en-US"/>
      </w:rPr>
      <w:t xml:space="preserve"> </w:t>
    </w:r>
    <w:r>
      <w:rPr>
        <w:rFonts w:ascii="Arial" w:hAnsi="Arial" w:cs="Arial"/>
        <w:i/>
        <w:sz w:val="18"/>
        <w:szCs w:val="18"/>
      </w:rPr>
      <w:t xml:space="preserve">2022</w:t>
    </w:r>
    <w:r>
      <w:rPr>
        <w:rFonts w:ascii="Arial" w:hAnsi="Arial"/>
        <w:sz w:val="18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9"/>
      <w:ind w:right="709"/>
      <w:jc w:val="right"/>
      <w:spacing w:before="60" w:after="60"/>
      <w:rPr>
        <w:rFonts w:ascii="Arial" w:hAnsi="Arial"/>
        <w:b/>
        <w:i/>
        <w:caps/>
        <w:spacing w:val="30"/>
        <w:sz w:val="18"/>
        <w:u w:val="single"/>
      </w:rPr>
    </w:pPr>
    <w:r>
      <w:rPr>
        <w:rFonts w:ascii="Arial" w:hAnsi="Arial"/>
        <w:b/>
        <w:i/>
        <w:caps/>
        <w:spacing w:val="30"/>
        <w:sz w:val="18"/>
        <w:u w:val="single"/>
      </w:rPr>
      <w:t xml:space="preserve">Алексеевский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9"/>
      <w:ind w:left="709"/>
      <w:jc w:val="left"/>
      <w:spacing w:before="60" w:after="60"/>
      <w:rPr>
        <w:b/>
        <w:spacing w:val="30"/>
        <w:u w:val="single"/>
      </w:rPr>
    </w:pPr>
    <w:r>
      <w:rPr>
        <w:rFonts w:ascii="Arial" w:hAnsi="Arial"/>
        <w:b/>
        <w:i/>
        <w:caps/>
        <w:spacing w:val="30"/>
        <w:sz w:val="18"/>
        <w:u w:val="single"/>
      </w:rPr>
      <w:t xml:space="preserve">Алексеевский </w:t>
    </w:r>
    <w:r>
      <w:rPr>
        <w:b/>
        <w:spacing w:val="30"/>
        <w:u w:val="single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86"/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86"/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86"/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86"/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86"/>
        <w:ind w:left="1492" w:hanging="360"/>
        <w:tabs>
          <w:tab w:val="num" w:pos="149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86"/>
        <w:ind w:left="1209" w:hanging="360"/>
        <w:tabs>
          <w:tab w:val="num" w:pos="120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86"/>
        <w:ind w:left="926" w:hanging="360"/>
        <w:tabs>
          <w:tab w:val="num" w:pos="926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86"/>
        <w:ind w:left="643" w:hanging="360"/>
        <w:tabs>
          <w:tab w:val="num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86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86"/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6"/>
      <w:numFmt w:val="decimal"/>
      <w:isLgl w:val="false"/>
      <w:suff w:val="tab"/>
      <w:lvlText w:val="%1."/>
      <w:lvlJc w:val="left"/>
      <w:pPr>
        <w:pStyle w:val="686"/>
        <w:ind w:left="720" w:hanging="360"/>
      </w:pPr>
      <w:rPr>
        <w:rFonts w:cs="Arial"/>
        <w:sz w:val="18"/>
        <w:szCs w:val="18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8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8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8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8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8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8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8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86"/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86"/>
        <w:ind w:left="720" w:hanging="360"/>
      </w:pPr>
      <w:rPr>
        <w:b/>
        <w:sz w:val="18"/>
        <w:szCs w:val="18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8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8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8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8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8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8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8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86"/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86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86"/>
    <w:next w:val="686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86"/>
    <w:next w:val="686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86"/>
    <w:next w:val="686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86"/>
    <w:next w:val="686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86"/>
    <w:next w:val="686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86"/>
    <w:next w:val="686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86"/>
    <w:next w:val="686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86"/>
    <w:next w:val="686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86"/>
    <w:next w:val="686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86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86"/>
    <w:next w:val="686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86"/>
    <w:next w:val="686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86"/>
    <w:next w:val="686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86"/>
    <w:next w:val="686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10"/>
    <w:link w:val="709"/>
    <w:uiPriority w:val="99"/>
  </w:style>
  <w:style w:type="paragraph" w:styleId="43">
    <w:name w:val="Footer"/>
    <w:basedOn w:val="686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686"/>
    <w:next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86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86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86"/>
    <w:next w:val="686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86"/>
    <w:next w:val="686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86"/>
    <w:next w:val="686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86"/>
    <w:next w:val="686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86"/>
    <w:next w:val="686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86"/>
    <w:next w:val="686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86"/>
    <w:next w:val="686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86"/>
    <w:next w:val="686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86"/>
    <w:next w:val="686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86"/>
    <w:next w:val="686"/>
    <w:uiPriority w:val="99"/>
    <w:unhideWhenUsed/>
    <w:pPr>
      <w:spacing w:after="0" w:afterAutospacing="0"/>
    </w:pPr>
  </w:style>
  <w:style w:type="paragraph" w:styleId="686" w:default="1">
    <w:name w:val="Normal"/>
    <w:next w:val="686"/>
    <w:link w:val="686"/>
    <w:qFormat/>
    <w:pPr>
      <w:jc w:val="both"/>
      <w:widowControl w:val="off"/>
    </w:pPr>
    <w:rPr>
      <w:sz w:val="24"/>
      <w:lang w:val="ru-RU" w:eastAsia="ru-RU" w:bidi="ar-SA"/>
    </w:rPr>
  </w:style>
  <w:style w:type="paragraph" w:styleId="687">
    <w:name w:val="Заголовок 1"/>
    <w:basedOn w:val="686"/>
    <w:next w:val="686"/>
    <w:link w:val="686"/>
    <w:qFormat/>
    <w:pPr>
      <w:jc w:val="center"/>
      <w:keepNext/>
      <w:outlineLvl w:val="0"/>
    </w:pPr>
    <w:rPr>
      <w:b/>
    </w:rPr>
  </w:style>
  <w:style w:type="paragraph" w:styleId="688">
    <w:name w:val="Заголовок 2"/>
    <w:basedOn w:val="686"/>
    <w:next w:val="686"/>
    <w:link w:val="686"/>
    <w:qFormat/>
    <w:pPr>
      <w:jc w:val="left"/>
      <w:keepNext/>
      <w:outlineLvl w:val="1"/>
    </w:pPr>
    <w:rPr>
      <w:b/>
      <w:i/>
      <w:sz w:val="28"/>
      <w:lang w:eastAsia="ru-RU"/>
    </w:rPr>
  </w:style>
  <w:style w:type="paragraph" w:styleId="689">
    <w:name w:val="Заголовок 3"/>
    <w:basedOn w:val="686"/>
    <w:next w:val="686"/>
    <w:link w:val="686"/>
    <w:qFormat/>
    <w:pPr>
      <w:ind w:left="851"/>
      <w:jc w:val="left"/>
      <w:keepNext/>
      <w:outlineLvl w:val="2"/>
    </w:pPr>
    <w:rPr>
      <w:b/>
      <w:i/>
      <w:sz w:val="28"/>
      <w:lang w:eastAsia="ru-RU"/>
    </w:rPr>
  </w:style>
  <w:style w:type="paragraph" w:styleId="690">
    <w:name w:val="Заголовок 4"/>
    <w:basedOn w:val="686"/>
    <w:next w:val="686"/>
    <w:link w:val="686"/>
    <w:qFormat/>
    <w:pPr>
      <w:jc w:val="center"/>
      <w:keepNext/>
      <w:widowControl/>
      <w:outlineLvl w:val="3"/>
    </w:pPr>
    <w:rPr>
      <w:b/>
      <w:sz w:val="26"/>
    </w:rPr>
  </w:style>
  <w:style w:type="paragraph" w:styleId="691">
    <w:name w:val="Заголовок 5"/>
    <w:basedOn w:val="686"/>
    <w:next w:val="686"/>
    <w:link w:val="686"/>
    <w:qFormat/>
    <w:pPr>
      <w:jc w:val="left"/>
      <w:keepNext/>
      <w:outlineLvl w:val="4"/>
    </w:pPr>
    <w:rPr>
      <w:i/>
      <w:sz w:val="32"/>
    </w:rPr>
  </w:style>
  <w:style w:type="paragraph" w:styleId="692">
    <w:name w:val="Заголовок 6"/>
    <w:basedOn w:val="686"/>
    <w:next w:val="686"/>
    <w:link w:val="686"/>
    <w:qFormat/>
    <w:pPr>
      <w:jc w:val="center"/>
      <w:keepNext/>
      <w:widowControl/>
      <w:outlineLvl w:val="5"/>
    </w:pPr>
    <w:rPr>
      <w:rFonts w:ascii="Arial" w:hAnsi="Arial"/>
      <w:b/>
      <w:i/>
      <w:sz w:val="28"/>
    </w:rPr>
  </w:style>
  <w:style w:type="paragraph" w:styleId="693">
    <w:name w:val="Заголовок 7"/>
    <w:basedOn w:val="686"/>
    <w:next w:val="686"/>
    <w:link w:val="686"/>
    <w:qFormat/>
    <w:pPr>
      <w:jc w:val="center"/>
      <w:keepNext/>
      <w:widowControl/>
      <w:outlineLvl w:val="6"/>
    </w:pPr>
    <w:rPr>
      <w:b/>
      <w:sz w:val="28"/>
    </w:rPr>
  </w:style>
  <w:style w:type="paragraph" w:styleId="694">
    <w:name w:val="Заголовок 8"/>
    <w:basedOn w:val="686"/>
    <w:next w:val="686"/>
    <w:link w:val="686"/>
    <w:qFormat/>
    <w:pPr>
      <w:ind w:right="170"/>
      <w:jc w:val="center"/>
      <w:keepNext/>
      <w:widowControl/>
      <w:outlineLvl w:val="7"/>
    </w:pPr>
    <w:rPr>
      <w:b/>
    </w:rPr>
  </w:style>
  <w:style w:type="paragraph" w:styleId="695">
    <w:name w:val="Заголовок 9"/>
    <w:basedOn w:val="686"/>
    <w:next w:val="686"/>
    <w:link w:val="686"/>
    <w:qFormat/>
    <w:pPr>
      <w:ind w:right="113"/>
      <w:jc w:val="center"/>
      <w:keepNext/>
      <w:spacing w:before="80"/>
      <w:outlineLvl w:val="8"/>
    </w:pPr>
    <w:rPr>
      <w:rFonts w:ascii="Arial" w:hAnsi="Arial"/>
      <w:b/>
      <w:sz w:val="18"/>
    </w:rPr>
  </w:style>
  <w:style w:type="character" w:styleId="696">
    <w:name w:val="Основной шрифт абзаца"/>
    <w:next w:val="696"/>
    <w:link w:val="686"/>
    <w:semiHidden/>
  </w:style>
  <w:style w:type="table" w:styleId="697">
    <w:name w:val="Обычная таблица"/>
    <w:next w:val="697"/>
    <w:link w:val="686"/>
    <w:uiPriority w:val="99"/>
    <w:semiHidden/>
    <w:unhideWhenUsed/>
    <w:tblPr/>
  </w:style>
  <w:style w:type="numbering" w:styleId="698">
    <w:name w:val="Нет списка"/>
    <w:next w:val="698"/>
    <w:link w:val="686"/>
    <w:uiPriority w:val="99"/>
    <w:semiHidden/>
    <w:unhideWhenUsed/>
  </w:style>
  <w:style w:type="paragraph" w:styleId="699">
    <w:name w:val="Верхний колонтитул,ВерхКолонтитул"/>
    <w:basedOn w:val="686"/>
    <w:next w:val="699"/>
    <w:link w:val="715"/>
    <w:pPr>
      <w:tabs>
        <w:tab w:val="center" w:pos="4153" w:leader="none"/>
        <w:tab w:val="right" w:pos="8306" w:leader="none"/>
      </w:tabs>
    </w:pPr>
    <w:rPr>
      <w:lang w:val="en-US" w:eastAsia="en-US"/>
    </w:rPr>
  </w:style>
  <w:style w:type="paragraph" w:styleId="700">
    <w:name w:val="Нижний колонтитул"/>
    <w:basedOn w:val="686"/>
    <w:next w:val="700"/>
    <w:link w:val="686"/>
    <w:semiHidden/>
    <w:pPr>
      <w:tabs>
        <w:tab w:val="center" w:pos="4153" w:leader="none"/>
        <w:tab w:val="right" w:pos="8306" w:leader="none"/>
      </w:tabs>
    </w:pPr>
  </w:style>
  <w:style w:type="character" w:styleId="701">
    <w:name w:val="Номер страницы"/>
    <w:basedOn w:val="696"/>
    <w:next w:val="701"/>
    <w:link w:val="686"/>
    <w:semiHidden/>
  </w:style>
  <w:style w:type="paragraph" w:styleId="702">
    <w:name w:val="Страница"/>
    <w:basedOn w:val="686"/>
    <w:next w:val="702"/>
    <w:link w:val="686"/>
  </w:style>
  <w:style w:type="paragraph" w:styleId="703">
    <w:name w:val="рррр"/>
    <w:basedOn w:val="686"/>
    <w:next w:val="703"/>
    <w:link w:val="686"/>
    <w:pPr>
      <w:jc w:val="center"/>
    </w:pPr>
    <w:rPr>
      <w:rFonts w:ascii="Arial" w:hAnsi="Arial"/>
    </w:rPr>
  </w:style>
  <w:style w:type="paragraph" w:styleId="704">
    <w:name w:val="Основной текст"/>
    <w:basedOn w:val="686"/>
    <w:next w:val="704"/>
    <w:link w:val="686"/>
    <w:semiHidden/>
    <w:pPr>
      <w:jc w:val="left"/>
    </w:pPr>
  </w:style>
  <w:style w:type="paragraph" w:styleId="705">
    <w:name w:val="Основной текст с отступом"/>
    <w:basedOn w:val="686"/>
    <w:next w:val="705"/>
    <w:link w:val="686"/>
    <w:semiHidden/>
    <w:pPr>
      <w:ind w:firstLine="709"/>
      <w:jc w:val="left"/>
    </w:pPr>
    <w:rPr>
      <w:lang w:eastAsia="ru-RU"/>
    </w:rPr>
  </w:style>
  <w:style w:type="paragraph" w:styleId="706">
    <w:name w:val="Текст сноски"/>
    <w:basedOn w:val="686"/>
    <w:next w:val="706"/>
    <w:link w:val="718"/>
    <w:semiHidden/>
    <w:pPr>
      <w:jc w:val="left"/>
      <w:widowControl/>
    </w:pPr>
    <w:rPr>
      <w:sz w:val="20"/>
    </w:rPr>
  </w:style>
  <w:style w:type="character" w:styleId="707">
    <w:name w:val="Знак сноски"/>
    <w:next w:val="707"/>
    <w:link w:val="686"/>
    <w:semiHidden/>
    <w:rPr>
      <w:vertAlign w:val="superscript"/>
    </w:rPr>
  </w:style>
  <w:style w:type="paragraph" w:styleId="708">
    <w:name w:val="Название"/>
    <w:basedOn w:val="686"/>
    <w:next w:val="708"/>
    <w:link w:val="686"/>
    <w:qFormat/>
    <w:pPr>
      <w:jc w:val="center"/>
      <w:widowControl/>
    </w:pPr>
    <w:rPr>
      <w:b/>
    </w:rPr>
  </w:style>
  <w:style w:type="paragraph" w:styleId="709">
    <w:name w:val="Header"/>
    <w:basedOn w:val="686"/>
    <w:next w:val="709"/>
    <w:link w:val="686"/>
    <w:pPr>
      <w:jc w:val="left"/>
      <w:tabs>
        <w:tab w:val="center" w:pos="4536" w:leader="none"/>
        <w:tab w:val="right" w:pos="9072" w:leader="none"/>
      </w:tabs>
    </w:pPr>
    <w:rPr>
      <w:sz w:val="20"/>
    </w:rPr>
  </w:style>
  <w:style w:type="paragraph" w:styleId="710">
    <w:name w:val="Основной текст 2"/>
    <w:basedOn w:val="686"/>
    <w:next w:val="710"/>
    <w:link w:val="686"/>
    <w:semiHidden/>
    <w:pPr>
      <w:jc w:val="left"/>
      <w:spacing w:before="60"/>
    </w:pPr>
    <w:rPr>
      <w:rFonts w:ascii="Arial" w:hAnsi="Arial"/>
      <w:sz w:val="16"/>
    </w:rPr>
  </w:style>
  <w:style w:type="paragraph" w:styleId="711">
    <w:name w:val="Основной текст 3"/>
    <w:basedOn w:val="686"/>
    <w:next w:val="711"/>
    <w:link w:val="719"/>
    <w:semiHidden/>
    <w:pPr>
      <w:jc w:val="center"/>
      <w:spacing w:before="120" w:after="120"/>
    </w:pPr>
    <w:rPr>
      <w:rFonts w:ascii="Arial" w:hAnsi="Arial"/>
      <w:b/>
      <w:sz w:val="18"/>
      <w:lang w:val="en-US" w:eastAsia="en-US"/>
    </w:rPr>
  </w:style>
  <w:style w:type="character" w:styleId="712">
    <w:name w:val=" Знак Знак"/>
    <w:next w:val="712"/>
    <w:link w:val="686"/>
    <w:rPr>
      <w:rFonts w:ascii="Arial" w:hAnsi="Arial"/>
      <w:b/>
      <w:sz w:val="18"/>
    </w:rPr>
  </w:style>
  <w:style w:type="paragraph" w:styleId="713">
    <w:name w:val="Текст выноски"/>
    <w:basedOn w:val="686"/>
    <w:next w:val="713"/>
    <w:link w:val="714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714">
    <w:name w:val="Текст выноски Знак"/>
    <w:next w:val="714"/>
    <w:link w:val="713"/>
    <w:uiPriority w:val="99"/>
    <w:semiHidden/>
    <w:rPr>
      <w:rFonts w:ascii="Tahoma" w:hAnsi="Tahoma" w:cs="Tahoma"/>
      <w:sz w:val="16"/>
      <w:szCs w:val="16"/>
    </w:rPr>
  </w:style>
  <w:style w:type="character" w:styleId="715">
    <w:name w:val="Верхний колонтитул Знак,ВерхКолонтитул Знак"/>
    <w:next w:val="715"/>
    <w:link w:val="699"/>
    <w:rPr>
      <w:sz w:val="24"/>
    </w:rPr>
  </w:style>
  <w:style w:type="paragraph" w:styleId="716">
    <w:name w:val="Основной текст с отступом 3"/>
    <w:basedOn w:val="686"/>
    <w:next w:val="716"/>
    <w:link w:val="717"/>
    <w:semiHidden/>
    <w:pPr>
      <w:ind w:firstLine="709"/>
      <w:widowControl/>
    </w:pPr>
    <w:rPr>
      <w:sz w:val="22"/>
      <w:lang w:val="en-US" w:eastAsia="en-US"/>
    </w:rPr>
  </w:style>
  <w:style w:type="character" w:styleId="717">
    <w:name w:val="Основной текст с отступом 3 Знак"/>
    <w:next w:val="717"/>
    <w:link w:val="716"/>
    <w:semiHidden/>
    <w:rPr>
      <w:sz w:val="22"/>
    </w:rPr>
  </w:style>
  <w:style w:type="character" w:styleId="718">
    <w:name w:val="Текст сноски Знак"/>
    <w:next w:val="718"/>
    <w:link w:val="706"/>
    <w:semiHidden/>
  </w:style>
  <w:style w:type="character" w:styleId="719">
    <w:name w:val="Основной текст 3 Знак"/>
    <w:next w:val="719"/>
    <w:link w:val="711"/>
    <w:semiHidden/>
    <w:rPr>
      <w:rFonts w:ascii="Arial" w:hAnsi="Arial"/>
      <w:b/>
      <w:sz w:val="18"/>
    </w:rPr>
  </w:style>
  <w:style w:type="table" w:styleId="720">
    <w:name w:val="Сетка таблицы"/>
    <w:basedOn w:val="697"/>
    <w:next w:val="720"/>
    <w:link w:val="686"/>
    <w:uiPriority w:val="59"/>
    <w:tblPr/>
  </w:style>
  <w:style w:type="paragraph" w:styleId="721">
    <w:name w:val="Схема документа"/>
    <w:basedOn w:val="686"/>
    <w:next w:val="721"/>
    <w:link w:val="722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722">
    <w:name w:val="Схема документа Знак"/>
    <w:next w:val="722"/>
    <w:link w:val="721"/>
    <w:uiPriority w:val="99"/>
    <w:semiHidden/>
    <w:rPr>
      <w:rFonts w:ascii="Tahoma" w:hAnsi="Tahoma" w:cs="Tahoma"/>
      <w:sz w:val="16"/>
      <w:szCs w:val="16"/>
    </w:rPr>
  </w:style>
  <w:style w:type="character" w:styleId="24623" w:default="1">
    <w:name w:val="Default Paragraph Font"/>
    <w:uiPriority w:val="1"/>
    <w:semiHidden/>
    <w:unhideWhenUsed/>
  </w:style>
  <w:style w:type="numbering" w:styleId="24624" w:default="1">
    <w:name w:val="No List"/>
    <w:uiPriority w:val="99"/>
    <w:semiHidden/>
    <w:unhideWhenUsed/>
  </w:style>
  <w:style w:type="table" w:styleId="2462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СОКГС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Отдел информации и баз данных</dc:creator>
  <cp:revision>1576</cp:revision>
  <dcterms:created xsi:type="dcterms:W3CDTF">2005-08-02T11:10:00Z</dcterms:created>
  <dcterms:modified xsi:type="dcterms:W3CDTF">2022-12-28T05:27:52Z</dcterms:modified>
  <cp:version>917504</cp:version>
</cp:coreProperties>
</file>