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7"/>
        <w:spacing w:after="0" w:line="276" w:lineRule="auto"/>
      </w:pPr>
      <w:r/>
      <w:r/>
    </w:p>
    <w:p>
      <w:pPr>
        <w:pStyle w:val="817"/>
        <w:ind w:left="7080" w:firstLine="708"/>
        <w:spacing w:after="0" w:line="276" w:lineRule="auto"/>
      </w:pPr>
      <w:r>
        <w:t xml:space="preserve">Проект</w:t>
      </w:r>
      <w:r/>
    </w:p>
    <w:p>
      <w:pPr>
        <w:pStyle w:val="817"/>
        <w:spacing w:after="0" w:line="276" w:lineRule="auto"/>
      </w:pPr>
      <w:r/>
      <w:r/>
    </w:p>
    <w:p>
      <w:pPr>
        <w:pStyle w:val="817"/>
        <w:spacing w:after="0" w:line="276" w:lineRule="auto"/>
      </w:pPr>
      <w:r/>
      <w:r/>
    </w:p>
    <w:tbl>
      <w:tblPr>
        <w:tblStyle w:val="82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>
        <w:trPr/>
        <w:tc>
          <w:tcPr>
            <w:tcW w:w="4530" w:type="dxa"/>
            <w:textDirection w:val="lrTb"/>
            <w:noWrap w:val="false"/>
          </w:tcPr>
          <w:p>
            <w:pPr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tcW w:w="4531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Приложение </w:t>
            </w:r>
            <w:r>
              <w:rPr>
                <w:szCs w:val="28"/>
              </w:rPr>
              <w:t xml:space="preserve">2</w:t>
            </w:r>
            <w:r/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постановлению администрации муниципального района Алексеевский Самарской области</w:t>
            </w:r>
            <w:r/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«___» ____ 20  г. № ___</w:t>
            </w:r>
            <w:r/>
          </w:p>
        </w:tc>
      </w:tr>
    </w:tbl>
    <w:p>
      <w:pPr>
        <w:pStyle w:val="812"/>
        <w:contextualSpacing/>
        <w:spacing w:line="48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2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</w:t>
      </w:r>
      <w:r>
        <w:rPr>
          <w:sz w:val="28"/>
          <w:szCs w:val="28"/>
        </w:rPr>
        <w:br/>
        <w:t xml:space="preserve">о  муниципал</w:t>
      </w:r>
      <w:r>
        <w:rPr>
          <w:sz w:val="28"/>
          <w:szCs w:val="28"/>
        </w:rPr>
        <w:t xml:space="preserve">ьной Комиссии по рассмотрению обращений по вопросам качества жилых помещений, предназначенных для переселения граждан из аварийного жилищного фонда в рамках реализации адресных программ Самарской области по переселению граждан из аварийного жилищного фонда</w:t>
      </w:r>
      <w:r>
        <w:rPr>
          <w:sz w:val="28"/>
          <w:szCs w:val="28"/>
        </w:rPr>
        <w:br/>
      </w:r>
      <w:r/>
    </w:p>
    <w:p>
      <w:pPr>
        <w:pStyle w:val="812"/>
        <w:contextualSpacing/>
        <w:jc w:val="center"/>
        <w:rPr>
          <w:sz w:val="28"/>
          <w:szCs w:val="28"/>
        </w:rPr>
      </w:pPr>
      <w:r/>
      <w:bookmarkStart w:id="5" w:name="sub_210"/>
      <w:r>
        <w:rPr>
          <w:sz w:val="28"/>
          <w:szCs w:val="28"/>
        </w:rPr>
        <w:t xml:space="preserve">I. Общие положения</w:t>
      </w:r>
      <w:bookmarkEnd w:id="5"/>
      <w:r/>
      <w:r/>
    </w:p>
    <w:p>
      <w:pPr>
        <w:contextualSpacing/>
        <w:rPr>
          <w:szCs w:val="28"/>
        </w:rPr>
      </w:pPr>
      <w:r>
        <w:rPr>
          <w:szCs w:val="28"/>
        </w:rPr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6" w:name="sub_2001"/>
      <w:r>
        <w:rPr>
          <w:szCs w:val="28"/>
        </w:rPr>
        <w:t xml:space="preserve">1.1. Муниципальная Комиссия </w:t>
      </w:r>
      <w:r>
        <w:rPr>
          <w:sz w:val="28"/>
          <w:szCs w:val="28"/>
        </w:rPr>
        <w:t xml:space="preserve">по рассмотрению обращений по вопросам качества жилых помещений, предназначенных для переселения граждан из аварийного жилищного фонда в рамках реализации адресных программ Самарской области по переселению граждан из аварийного жилищного фонда</w:t>
      </w:r>
      <w:r>
        <w:rPr>
          <w:szCs w:val="28"/>
        </w:rPr>
        <w:t xml:space="preserve"> (далее - Комиссия), осуществляет рассмотрение обращений по вопросам качества жилых помещений, предназначенных для переселения граждан из аварийного жилищн</w:t>
      </w:r>
      <w:r>
        <w:rPr>
          <w:szCs w:val="28"/>
        </w:rPr>
        <w:t xml:space="preserve">ого фонда в рамках реализации адресных программ Самарской области по переселению граждан из аварийного жилищного фонда (далее - обращения), которые поступают в администрацию </w:t>
      </w:r>
      <w:r>
        <w:rPr>
          <w:color w:val="000000" w:themeColor="text1"/>
          <w:szCs w:val="28"/>
        </w:rPr>
        <w:t xml:space="preserve">муниципального района Алексеевский</w:t>
      </w:r>
      <w:r>
        <w:rPr>
          <w:color w:val="000000" w:themeColor="text1"/>
          <w:szCs w:val="28"/>
        </w:rPr>
        <w:t xml:space="preserve"> </w:t>
      </w:r>
      <w:r>
        <w:rPr>
          <w:szCs w:val="28"/>
        </w:rPr>
        <w:t xml:space="preserve">Самарской области (далее - Администрация), а также контролирует их исполнение. </w:t>
      </w:r>
      <w:bookmarkStart w:id="7" w:name="sub_2002"/>
      <w:r/>
      <w:bookmarkEnd w:id="6"/>
      <w:r/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>
        <w:rPr>
          <w:szCs w:val="28"/>
        </w:rPr>
        <w:t xml:space="preserve">1.2. В своей деятельности Комиссия руководствуется </w:t>
      </w:r>
      <w:hyperlink r:id="rId8" w:tooltip="garantF1://10003000.0" w:history="1">
        <w:r>
          <w:rPr>
            <w:rStyle w:val="821"/>
            <w:b w:val="0"/>
            <w:bCs w:val="0"/>
            <w:color w:val="auto"/>
            <w:szCs w:val="28"/>
          </w:rPr>
          <w:t xml:space="preserve">Конституцией</w:t>
        </w:r>
      </w:hyperlink>
      <w:r>
        <w:rPr>
          <w:szCs w:val="28"/>
        </w:rPr>
        <w:t xml:space="preserve"> Российской Федерации, федеральными конституционны</w:t>
      </w:r>
      <w:r>
        <w:rPr>
          <w:szCs w:val="28"/>
        </w:rPr>
        <w:t xml:space="preserve">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строительства и жилищно-коммунального хозяйства Росс</w:t>
      </w:r>
      <w:r>
        <w:rPr>
          <w:szCs w:val="28"/>
        </w:rPr>
        <w:t xml:space="preserve">ийской Федерации, Порядком</w:t>
      </w:r>
      <w:r>
        <w:rPr>
          <w:szCs w:val="28"/>
        </w:rPr>
        <w:t xml:space="preserve">, а также настоящим Положением.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8" w:name="sub_2003"/>
      <w:r>
        <w:t xml:space="preserve">1.</w:t>
      </w:r>
      <w:bookmarkEnd w:id="7"/>
      <w:r>
        <w:rPr>
          <w:szCs w:val="28"/>
        </w:rPr>
        <w:t xml:space="preserve">3. С</w:t>
      </w:r>
      <w:hyperlink w:tooltip="#sub_1000" w:anchor="sub_1000" w:history="1">
        <w:r>
          <w:rPr>
            <w:rStyle w:val="821"/>
            <w:b w:val="0"/>
            <w:bCs w:val="0"/>
            <w:color w:val="auto"/>
            <w:szCs w:val="28"/>
          </w:rPr>
          <w:t xml:space="preserve">остав</w:t>
        </w:r>
      </w:hyperlink>
      <w:r>
        <w:rPr>
          <w:szCs w:val="28"/>
        </w:rPr>
        <w:t xml:space="preserve"> Комиссии утверждается постановлением Администрации.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>
        <w:t xml:space="preserve">1.</w:t>
      </w:r>
      <w:bookmarkStart w:id="9" w:name="sub_2004"/>
      <w:r/>
      <w:bookmarkEnd w:id="8"/>
      <w:r>
        <w:rPr>
          <w:szCs w:val="28"/>
        </w:rPr>
        <w:t xml:space="preserve">4. Комиссия состоит из председателя Комиссии, заместителя председателя, секретаря и членов Комиссии. В состав Комиссии входят представители Администрации, иных органов и организаций (по согласованию).</w:t>
      </w:r>
      <w:r/>
    </w:p>
    <w:p>
      <w:pPr>
        <w:contextualSpacing/>
        <w:ind w:firstLine="709"/>
        <w:jc w:val="both"/>
        <w:spacing w:line="360" w:lineRule="auto"/>
        <w:rPr>
          <w:color w:val="000000" w:themeColor="text1"/>
          <w:szCs w:val="28"/>
        </w:rPr>
      </w:pPr>
      <w:r/>
      <w:bookmarkEnd w:id="9"/>
      <w:r>
        <w:rPr>
          <w:szCs w:val="28"/>
        </w:rPr>
        <w:t xml:space="preserve">1.5. Организационно-техническое, документационное сопровождение деятельности Комиссии </w:t>
      </w:r>
      <w:r>
        <w:rPr>
          <w:color w:val="000000" w:themeColor="text1"/>
          <w:szCs w:val="28"/>
        </w:rPr>
        <w:t xml:space="preserve">осуществляется </w:t>
      </w:r>
      <w:r>
        <w:rPr>
          <w:color w:val="000000" w:themeColor="text1"/>
        </w:rPr>
        <w:t xml:space="preserve"> Администрацией муниципального района Алексеевский.</w:t>
      </w:r>
      <w:r>
        <w:rPr>
          <w:color w:val="000000" w:themeColor="text1"/>
        </w:rPr>
      </w:r>
      <w:r/>
    </w:p>
    <w:p>
      <w:pPr>
        <w:contextualSpacing/>
        <w:ind w:firstLine="709"/>
        <w:jc w:val="both"/>
        <w:rPr>
          <w:szCs w:val="28"/>
        </w:rPr>
      </w:pPr>
      <w:r>
        <w:rPr>
          <w:szCs w:val="28"/>
        </w:rPr>
      </w:r>
      <w:r/>
    </w:p>
    <w:p>
      <w:pPr>
        <w:pStyle w:val="812"/>
        <w:contextualSpacing/>
        <w:ind w:firstLine="709"/>
        <w:jc w:val="center"/>
        <w:rPr>
          <w:sz w:val="28"/>
          <w:szCs w:val="28"/>
        </w:rPr>
      </w:pPr>
      <w:r/>
      <w:bookmarkStart w:id="11" w:name="sub_220"/>
      <w:r>
        <w:rPr>
          <w:sz w:val="28"/>
          <w:szCs w:val="28"/>
        </w:rPr>
        <w:t xml:space="preserve">II. Функции Комиссии</w:t>
      </w:r>
      <w:bookmarkEnd w:id="11"/>
      <w:r/>
      <w:r/>
    </w:p>
    <w:p>
      <w:pPr>
        <w:contextualSpacing/>
        <w:ind w:firstLine="709"/>
        <w:jc w:val="both"/>
        <w:rPr>
          <w:szCs w:val="28"/>
        </w:rPr>
      </w:pPr>
      <w:r>
        <w:rPr>
          <w:szCs w:val="28"/>
        </w:rPr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12" w:name="sub_2006"/>
      <w:r>
        <w:rPr>
          <w:szCs w:val="28"/>
        </w:rPr>
        <w:t xml:space="preserve">1.6. Комиссия рассматривает обращения, поступившие в соответствии с Порядком и принимает решения: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End w:id="12"/>
      <w:r>
        <w:rPr>
          <w:szCs w:val="28"/>
        </w:rPr>
        <w:t xml:space="preserve">1) о признании нарушения выявленным/не выявленным, устраненным/не устраненным;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15" w:name="sub_20063"/>
      <w:r>
        <w:rPr>
          <w:szCs w:val="28"/>
        </w:rPr>
        <w:t xml:space="preserve">2) об отказе в признании нарушений, выявленных в ходе рассмотрения обращения, устраненными и принятии дополнительных мер по его устранению;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16" w:name="sub_20064"/>
      <w:r/>
      <w:bookmarkEnd w:id="15"/>
      <w:r>
        <w:rPr>
          <w:szCs w:val="28"/>
        </w:rPr>
        <w:t xml:space="preserve">3) о проведении/не проведении выездного контрольного мероприятия Комиссии в целях принятия решения по обращению;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End w:id="16"/>
      <w:r>
        <w:rPr>
          <w:szCs w:val="28"/>
        </w:rPr>
        <w:t xml:space="preserve">4) о направлении информации, полученной при рассмотрении обращения, в правоохранительные органы и иные органы государственной </w:t>
      </w:r>
      <w:r>
        <w:rPr>
          <w:szCs w:val="28"/>
        </w:rPr>
        <w:t xml:space="preserve">власти, органы местного самоуправления, организации для рассмотрения и принятия решений в соответствии с их компетенцией;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>
        <w:t xml:space="preserve">1.</w:t>
      </w:r>
      <w:bookmarkStart w:id="19" w:name="sub_2007"/>
      <w:r>
        <w:rPr>
          <w:szCs w:val="28"/>
        </w:rPr>
        <w:t xml:space="preserve">7. В целях реализации функций Комиссия вправе: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20" w:name="sub_20071"/>
      <w:r/>
      <w:bookmarkEnd w:id="19"/>
      <w:r>
        <w:rPr>
          <w:szCs w:val="28"/>
        </w:rPr>
        <w:t xml:space="preserve">1) направлять от своего имени или от имени Администрации необходимые запросы и получать в установленном порядке информацию и материалы в связи с рассмотрением обращений;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21" w:name="sub_20072"/>
      <w:r/>
      <w:bookmarkEnd w:id="20"/>
      <w:r>
        <w:rPr>
          <w:szCs w:val="28"/>
        </w:rPr>
        <w:t xml:space="preserve">2) привлекать при необходимости к деятельности по рассмотрению обращения представителей  федеральных органов исполнительной власти и организаций, не входящих в состав Комиссии по согласованию с ними;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22" w:name="sub_20073"/>
      <w:r/>
      <w:bookmarkEnd w:id="21"/>
      <w:r>
        <w:rPr>
          <w:szCs w:val="28"/>
        </w:rPr>
        <w:t xml:space="preserve">3) рассматривать на своих заседаниях вопросы, отнесенные к сфере ведения Комиссии и принимать соответствующие решения;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23" w:name="sub_20074"/>
      <w:r/>
      <w:bookmarkEnd w:id="22"/>
      <w:r>
        <w:rPr>
          <w:szCs w:val="28"/>
        </w:rPr>
        <w:t xml:space="preserve">4) осуществлять проверки, в том числе выездные контрольные мероприятия в связи с рассмотрением обращений;</w:t>
      </w:r>
      <w:r>
        <w:rPr>
          <w:szCs w:val="28"/>
        </w:rPr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24" w:name="sub_20075"/>
      <w:r/>
      <w:bookmarkEnd w:id="23"/>
      <w:r>
        <w:rPr>
          <w:szCs w:val="28"/>
        </w:rPr>
        <w:t xml:space="preserve">5) совершать иные действия, необходимые для реализации возложенных на Комиссию функций.</w:t>
      </w:r>
      <w:bookmarkEnd w:id="24"/>
      <w:r/>
      <w:r/>
    </w:p>
    <w:p>
      <w:pPr>
        <w:contextualSpacing/>
        <w:ind w:firstLine="709"/>
        <w:jc w:val="both"/>
        <w:rPr>
          <w:szCs w:val="28"/>
        </w:rPr>
      </w:pPr>
      <w:r>
        <w:rPr>
          <w:szCs w:val="28"/>
        </w:rPr>
      </w:r>
      <w:r/>
    </w:p>
    <w:p>
      <w:pPr>
        <w:pStyle w:val="812"/>
        <w:contextualSpacing/>
        <w:ind w:firstLine="709"/>
        <w:jc w:val="center"/>
        <w:rPr>
          <w:sz w:val="28"/>
          <w:szCs w:val="28"/>
        </w:rPr>
      </w:pPr>
      <w:r/>
      <w:bookmarkStart w:id="25" w:name="sub_230"/>
      <w:r>
        <w:rPr>
          <w:sz w:val="28"/>
          <w:szCs w:val="28"/>
        </w:rPr>
        <w:t xml:space="preserve">III. Порядок деятельности Комиссии</w:t>
      </w:r>
      <w:bookmarkEnd w:id="25"/>
      <w:r/>
      <w:r/>
    </w:p>
    <w:p>
      <w:pPr>
        <w:contextualSpacing/>
        <w:ind w:firstLine="709"/>
        <w:jc w:val="both"/>
        <w:rPr>
          <w:szCs w:val="28"/>
        </w:rPr>
      </w:pPr>
      <w:r>
        <w:rPr>
          <w:szCs w:val="28"/>
        </w:rPr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>
        <w:t xml:space="preserve">1.</w:t>
      </w:r>
      <w:bookmarkStart w:id="26" w:name="sub_2008"/>
      <w:r>
        <w:rPr>
          <w:szCs w:val="28"/>
        </w:rPr>
        <w:t xml:space="preserve">8. Заседания Комиссии проводятся по мере необходимости, но с учетом сроков, установленных </w:t>
      </w:r>
      <w:hyperlink w:tooltip="#sub_3000" w:anchor="sub_3000" w:history="1">
        <w:r>
          <w:rPr>
            <w:rStyle w:val="821"/>
            <w:b w:val="0"/>
            <w:bCs w:val="0"/>
            <w:color w:val="auto"/>
            <w:szCs w:val="28"/>
          </w:rPr>
          <w:t xml:space="preserve">Порядком</w:t>
        </w:r>
      </w:hyperlink>
      <w:r>
        <w:rPr>
          <w:szCs w:val="28"/>
        </w:rPr>
        <w:t xml:space="preserve">.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27" w:name="sub_2009"/>
      <w:r/>
      <w:bookmarkEnd w:id="26"/>
      <w:r>
        <w:rPr>
          <w:szCs w:val="28"/>
        </w:rPr>
        <w:t xml:space="preserve">1.9.Заседания проводятся председателем Комиссии, а в его отсутствие - заместителем председателя Комиссии.</w:t>
      </w:r>
      <w:r/>
    </w:p>
    <w:p>
      <w:pPr>
        <w:contextualSpacing/>
        <w:ind w:firstLine="709"/>
        <w:jc w:val="both"/>
        <w:spacing w:line="360" w:lineRule="auto"/>
      </w:pPr>
      <w:r>
        <w:rPr>
          <w:szCs w:val="28"/>
          <w:highlight w:val="none"/>
        </w:rPr>
        <w:t xml:space="preserve">1.10. Заседания Комиссии считаются правомочными, если на них присутствовало не менее половины членов Комиссии.</w:t>
      </w:r>
      <w:r>
        <w:rPr>
          <w:szCs w:val="28"/>
          <w:highlight w:val="none"/>
        </w:rPr>
      </w:r>
      <w:r/>
    </w:p>
    <w:p>
      <w:pPr>
        <w:contextualSpacing/>
        <w:ind w:firstLine="709"/>
        <w:jc w:val="both"/>
        <w:spacing w:line="360" w:lineRule="auto"/>
        <w:rPr>
          <w:highlight w:val="none"/>
        </w:rPr>
      </w:pPr>
      <w:r/>
      <w:bookmarkStart w:id="28" w:name="sub_2010"/>
      <w:r/>
      <w:bookmarkEnd w:id="27"/>
      <w:r>
        <w:rPr>
          <w:szCs w:val="28"/>
        </w:rPr>
        <w:t xml:space="preserve">1.11. Решения комиссии принимаются </w:t>
      </w:r>
      <w:r>
        <w:rPr>
          <w:szCs w:val="28"/>
        </w:rPr>
        <w:t xml:space="preserve">большинством голосов членов Комиссии, участвующих в заседании, и оформляются протоколом, который подписывает председательствующий на заседании Комиссии и секретарь. При равенстве голосов, голос председательствующего на заседании комиссии является решающим.</w:t>
      </w:r>
      <w:r/>
    </w:p>
    <w:p>
      <w:pPr>
        <w:contextualSpacing/>
        <w:ind w:firstLine="709"/>
        <w:jc w:val="both"/>
        <w:spacing w:line="360" w:lineRule="auto"/>
        <w:rPr>
          <w:color w:val="000000" w:themeColor="text1"/>
          <w:szCs w:val="28"/>
        </w:rPr>
      </w:pPr>
      <w:r>
        <w:rPr>
          <w:color w:val="000000" w:themeColor="text1"/>
        </w:rPr>
      </w:r>
      <w:bookmarkStart w:id="29" w:name="sub_2011"/>
      <w:r>
        <w:rPr>
          <w:color w:val="000000" w:themeColor="text1"/>
        </w:rPr>
      </w:r>
      <w:bookmarkEnd w:id="28"/>
      <w:r>
        <w:rPr>
          <w:color w:val="000000" w:themeColor="text1"/>
          <w:szCs w:val="28"/>
        </w:rPr>
        <w:t xml:space="preserve">1.12.  Подготовку и хранение оригиналов протоколов заседаний Комиссии осуществляет секретарь Комиссии.</w:t>
      </w:r>
      <w:r>
        <w:rPr>
          <w:color w:val="000000" w:themeColor="text1"/>
        </w:rPr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>
        <w:t xml:space="preserve">1.</w:t>
      </w:r>
      <w:bookmarkStart w:id="30" w:name="sub_2012"/>
      <w:r/>
      <w:bookmarkEnd w:id="29"/>
      <w:r>
        <w:rPr>
          <w:szCs w:val="28"/>
        </w:rPr>
        <w:t xml:space="preserve">13. Член комиссии в случае его несогласия с решением, принятым на заседании комиссии, вправе изложить в письменной форме свое особое мнение, которое передается секретарю Комиссии и прилагается к соответствующему протоколу заседания Комиссии.</w:t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31" w:name="sub_2013"/>
      <w:r/>
      <w:bookmarkEnd w:id="30"/>
      <w:r>
        <w:rPr>
          <w:szCs w:val="28"/>
        </w:rPr>
        <w:t xml:space="preserve">1.14. Ответственным за подготовку заседаний Комиссии является секретарь Комиссии.</w:t>
      </w:r>
      <w:r/>
    </w:p>
    <w:p>
      <w:pPr>
        <w:contextualSpacing/>
        <w:ind w:firstLine="709"/>
        <w:jc w:val="both"/>
        <w:spacing w:line="360" w:lineRule="auto"/>
        <w:rPr>
          <w:highlight w:val="none"/>
        </w:rPr>
      </w:pPr>
      <w:r/>
      <w:bookmarkStart w:id="32" w:name="sub_2014"/>
      <w:r/>
      <w:bookmarkEnd w:id="31"/>
      <w:r>
        <w:rPr>
          <w:szCs w:val="28"/>
        </w:rPr>
        <w:t xml:space="preserve">1.15. Секретарь Комиссии не позднее, чем за три рабочих дня</w:t>
      </w:r>
      <w:r>
        <w:rPr>
          <w:szCs w:val="28"/>
        </w:rPr>
        <w:t xml:space="preserve"> до даты заседания Комиссии направляет в письменной форме уведомле</w:t>
      </w:r>
      <w:r>
        <w:rPr>
          <w:szCs w:val="28"/>
        </w:rPr>
        <w:t xml:space="preserve">ние членам Комиссии и иным заинтересованным лицам, в том числе приглашенным, о дате, месте, времени и повестке заседания Комиссии на бумажном носителе или в электронном виде. К уведомлениям прилагаются материалы, которые будут рассматриваться на заседании.</w:t>
      </w:r>
      <w:r/>
    </w:p>
    <w:p>
      <w:pPr>
        <w:contextualSpacing/>
        <w:ind w:firstLine="709"/>
        <w:jc w:val="both"/>
        <w:spacing w:line="360" w:lineRule="auto"/>
      </w:pPr>
      <w:r>
        <w:rPr>
          <w:szCs w:val="28"/>
          <w:highlight w:val="none"/>
        </w:rPr>
        <w:t xml:space="preserve">1.16. При возникновении прямой или косвенной личной заинтересованности члена Комиссии, которая м</w:t>
      </w:r>
      <w:r>
        <w:rPr>
          <w:szCs w:val="28"/>
          <w:highlight w:val="none"/>
        </w:rPr>
        <w:t xml:space="preserve">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>
        <w:rPr>
          <w:szCs w:val="28"/>
          <w:highlight w:val="none"/>
        </w:rPr>
      </w:r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/>
      <w:bookmarkStart w:id="33" w:name="sub_2015"/>
      <w:r/>
      <w:bookmarkEnd w:id="32"/>
      <w:r>
        <w:rPr>
          <w:szCs w:val="28"/>
        </w:rPr>
        <w:t xml:space="preserve">1.17 </w:t>
      </w:r>
      <w:bookmarkStart w:id="34" w:name="sub_2016"/>
      <w:r/>
      <w:bookmarkEnd w:id="33"/>
      <w:r>
        <w:rPr>
          <w:szCs w:val="28"/>
        </w:rPr>
        <w:t xml:space="preserve">По вопросам деятельности Комиссии, не урегулированным настоящим Положением, принимает решения председатель Комиссии.</w:t>
      </w:r>
      <w:bookmarkEnd w:id="34"/>
      <w:r/>
      <w:r/>
    </w:p>
    <w:p>
      <w:pPr>
        <w:contextualSpacing/>
        <w:ind w:firstLine="709"/>
        <w:jc w:val="both"/>
        <w:spacing w:line="360" w:lineRule="auto"/>
        <w:rPr>
          <w:szCs w:val="28"/>
        </w:rPr>
      </w:pPr>
      <w:r>
        <w:rPr>
          <w:szCs w:val="28"/>
        </w:rPr>
      </w:r>
      <w:r/>
    </w:p>
    <w:p>
      <w:pPr>
        <w:pStyle w:val="817"/>
        <w:ind w:firstLine="709"/>
        <w:jc w:val="both"/>
        <w:spacing w:after="0" w:line="276" w:lineRule="auto"/>
      </w:pPr>
      <w:r/>
      <w:r/>
    </w:p>
    <w:p>
      <w:pPr>
        <w:pStyle w:val="817"/>
        <w:ind w:firstLine="709"/>
        <w:jc w:val="both"/>
        <w:spacing w:after="0" w:line="276" w:lineRule="auto"/>
      </w:pPr>
      <w:r/>
      <w:r/>
    </w:p>
    <w:sectPr>
      <w:footnotePr/>
      <w:endnotePr/>
      <w:type w:val="nextPage"/>
      <w:pgSz w:w="11906" w:h="16838" w:orient="portrait"/>
      <w:pgMar w:top="851" w:right="1134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6">
    <w:name w:val="Heading 1 Char"/>
    <w:basedOn w:val="813"/>
    <w:link w:val="812"/>
    <w:uiPriority w:val="9"/>
    <w:rPr>
      <w:rFonts w:ascii="Arial" w:hAnsi="Arial" w:eastAsia="Arial" w:cs="Arial"/>
      <w:sz w:val="40"/>
      <w:szCs w:val="40"/>
    </w:rPr>
  </w:style>
  <w:style w:type="paragraph" w:styleId="637">
    <w:name w:val="Heading 2"/>
    <w:basedOn w:val="811"/>
    <w:next w:val="811"/>
    <w:link w:val="63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8">
    <w:name w:val="Heading 2 Char"/>
    <w:basedOn w:val="813"/>
    <w:link w:val="637"/>
    <w:uiPriority w:val="9"/>
    <w:rPr>
      <w:rFonts w:ascii="Arial" w:hAnsi="Arial" w:eastAsia="Arial" w:cs="Arial"/>
      <w:sz w:val="34"/>
    </w:rPr>
  </w:style>
  <w:style w:type="paragraph" w:styleId="639">
    <w:name w:val="Heading 3"/>
    <w:basedOn w:val="811"/>
    <w:next w:val="811"/>
    <w:link w:val="64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0">
    <w:name w:val="Heading 3 Char"/>
    <w:basedOn w:val="813"/>
    <w:link w:val="639"/>
    <w:uiPriority w:val="9"/>
    <w:rPr>
      <w:rFonts w:ascii="Arial" w:hAnsi="Arial" w:eastAsia="Arial" w:cs="Arial"/>
      <w:sz w:val="30"/>
      <w:szCs w:val="30"/>
    </w:rPr>
  </w:style>
  <w:style w:type="paragraph" w:styleId="641">
    <w:name w:val="Heading 4"/>
    <w:basedOn w:val="811"/>
    <w:next w:val="811"/>
    <w:link w:val="6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2">
    <w:name w:val="Heading 4 Char"/>
    <w:basedOn w:val="813"/>
    <w:link w:val="641"/>
    <w:uiPriority w:val="9"/>
    <w:rPr>
      <w:rFonts w:ascii="Arial" w:hAnsi="Arial" w:eastAsia="Arial" w:cs="Arial"/>
      <w:b/>
      <w:bCs/>
      <w:sz w:val="26"/>
      <w:szCs w:val="26"/>
    </w:rPr>
  </w:style>
  <w:style w:type="paragraph" w:styleId="643">
    <w:name w:val="Heading 5"/>
    <w:basedOn w:val="811"/>
    <w:next w:val="811"/>
    <w:link w:val="64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4">
    <w:name w:val="Heading 5 Char"/>
    <w:basedOn w:val="813"/>
    <w:link w:val="643"/>
    <w:uiPriority w:val="9"/>
    <w:rPr>
      <w:rFonts w:ascii="Arial" w:hAnsi="Arial" w:eastAsia="Arial" w:cs="Arial"/>
      <w:b/>
      <w:bCs/>
      <w:sz w:val="24"/>
      <w:szCs w:val="24"/>
    </w:rPr>
  </w:style>
  <w:style w:type="paragraph" w:styleId="645">
    <w:name w:val="Heading 6"/>
    <w:basedOn w:val="811"/>
    <w:next w:val="811"/>
    <w:link w:val="64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6">
    <w:name w:val="Heading 6 Char"/>
    <w:basedOn w:val="813"/>
    <w:link w:val="645"/>
    <w:uiPriority w:val="9"/>
    <w:rPr>
      <w:rFonts w:ascii="Arial" w:hAnsi="Arial" w:eastAsia="Arial" w:cs="Arial"/>
      <w:b/>
      <w:bCs/>
      <w:sz w:val="22"/>
      <w:szCs w:val="22"/>
    </w:rPr>
  </w:style>
  <w:style w:type="paragraph" w:styleId="647">
    <w:name w:val="Heading 7"/>
    <w:basedOn w:val="811"/>
    <w:next w:val="811"/>
    <w:link w:val="64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8">
    <w:name w:val="Heading 7 Char"/>
    <w:basedOn w:val="813"/>
    <w:link w:val="64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9">
    <w:name w:val="Heading 8"/>
    <w:basedOn w:val="811"/>
    <w:next w:val="811"/>
    <w:link w:val="65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0">
    <w:name w:val="Heading 8 Char"/>
    <w:basedOn w:val="813"/>
    <w:link w:val="649"/>
    <w:uiPriority w:val="9"/>
    <w:rPr>
      <w:rFonts w:ascii="Arial" w:hAnsi="Arial" w:eastAsia="Arial" w:cs="Arial"/>
      <w:i/>
      <w:iCs/>
      <w:sz w:val="22"/>
      <w:szCs w:val="22"/>
    </w:rPr>
  </w:style>
  <w:style w:type="paragraph" w:styleId="651">
    <w:name w:val="Heading 9"/>
    <w:basedOn w:val="811"/>
    <w:next w:val="811"/>
    <w:link w:val="65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2">
    <w:name w:val="Heading 9 Char"/>
    <w:basedOn w:val="813"/>
    <w:link w:val="651"/>
    <w:uiPriority w:val="9"/>
    <w:rPr>
      <w:rFonts w:ascii="Arial" w:hAnsi="Arial" w:eastAsia="Arial" w:cs="Arial"/>
      <w:i/>
      <w:iCs/>
      <w:sz w:val="21"/>
      <w:szCs w:val="21"/>
    </w:rPr>
  </w:style>
  <w:style w:type="paragraph" w:styleId="653">
    <w:name w:val="List Paragraph"/>
    <w:basedOn w:val="811"/>
    <w:uiPriority w:val="34"/>
    <w:qFormat/>
    <w:pPr>
      <w:contextualSpacing/>
      <w:ind w:left="720"/>
    </w:pPr>
  </w:style>
  <w:style w:type="paragraph" w:styleId="654">
    <w:name w:val="No Spacing"/>
    <w:uiPriority w:val="1"/>
    <w:qFormat/>
    <w:pPr>
      <w:spacing w:before="0" w:after="0" w:line="240" w:lineRule="auto"/>
    </w:pPr>
  </w:style>
  <w:style w:type="paragraph" w:styleId="655">
    <w:name w:val="Title"/>
    <w:basedOn w:val="811"/>
    <w:next w:val="811"/>
    <w:link w:val="65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6">
    <w:name w:val="Title Char"/>
    <w:basedOn w:val="813"/>
    <w:link w:val="655"/>
    <w:uiPriority w:val="10"/>
    <w:rPr>
      <w:sz w:val="48"/>
      <w:szCs w:val="48"/>
    </w:rPr>
  </w:style>
  <w:style w:type="paragraph" w:styleId="657">
    <w:name w:val="Subtitle"/>
    <w:basedOn w:val="811"/>
    <w:next w:val="811"/>
    <w:link w:val="658"/>
    <w:uiPriority w:val="11"/>
    <w:qFormat/>
    <w:pPr>
      <w:spacing w:before="200" w:after="200"/>
    </w:pPr>
    <w:rPr>
      <w:sz w:val="24"/>
      <w:szCs w:val="24"/>
    </w:rPr>
  </w:style>
  <w:style w:type="character" w:styleId="658">
    <w:name w:val="Subtitle Char"/>
    <w:basedOn w:val="813"/>
    <w:link w:val="657"/>
    <w:uiPriority w:val="11"/>
    <w:rPr>
      <w:sz w:val="24"/>
      <w:szCs w:val="24"/>
    </w:rPr>
  </w:style>
  <w:style w:type="paragraph" w:styleId="659">
    <w:name w:val="Quote"/>
    <w:basedOn w:val="811"/>
    <w:next w:val="811"/>
    <w:link w:val="660"/>
    <w:uiPriority w:val="29"/>
    <w:qFormat/>
    <w:pPr>
      <w:ind w:left="720" w:right="720"/>
    </w:pPr>
    <w:rPr>
      <w:i/>
    </w:rPr>
  </w:style>
  <w:style w:type="character" w:styleId="660">
    <w:name w:val="Quote Char"/>
    <w:link w:val="659"/>
    <w:uiPriority w:val="29"/>
    <w:rPr>
      <w:i/>
    </w:rPr>
  </w:style>
  <w:style w:type="paragraph" w:styleId="661">
    <w:name w:val="Intense Quote"/>
    <w:basedOn w:val="811"/>
    <w:next w:val="811"/>
    <w:link w:val="66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2">
    <w:name w:val="Intense Quote Char"/>
    <w:link w:val="661"/>
    <w:uiPriority w:val="30"/>
    <w:rPr>
      <w:i/>
    </w:rPr>
  </w:style>
  <w:style w:type="paragraph" w:styleId="663">
    <w:name w:val="Header"/>
    <w:basedOn w:val="811"/>
    <w:link w:val="6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4">
    <w:name w:val="Header Char"/>
    <w:basedOn w:val="813"/>
    <w:link w:val="663"/>
    <w:uiPriority w:val="99"/>
  </w:style>
  <w:style w:type="paragraph" w:styleId="665">
    <w:name w:val="Footer"/>
    <w:basedOn w:val="811"/>
    <w:link w:val="6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6">
    <w:name w:val="Footer Char"/>
    <w:basedOn w:val="813"/>
    <w:link w:val="665"/>
    <w:uiPriority w:val="99"/>
  </w:style>
  <w:style w:type="paragraph" w:styleId="667">
    <w:name w:val="Caption"/>
    <w:basedOn w:val="811"/>
    <w:next w:val="8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8">
    <w:name w:val="Caption Char"/>
    <w:basedOn w:val="667"/>
    <w:link w:val="665"/>
    <w:uiPriority w:val="99"/>
  </w:style>
  <w:style w:type="table" w:styleId="669">
    <w:name w:val="Table Grid Light"/>
    <w:basedOn w:val="8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68">
    <w:name w:val="List Table 7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72">
    <w:name w:val="List Table 7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75">
    <w:name w:val="Lined - Accent 2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79">
    <w:name w:val="Lined - Accent 6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2">
    <w:name w:val="Bordered &amp; Lined - Accent 2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86">
    <w:name w:val="Bordered &amp; Lined - Accent 6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4">
    <w:name w:val="footnote text"/>
    <w:basedOn w:val="811"/>
    <w:link w:val="795"/>
    <w:uiPriority w:val="99"/>
    <w:semiHidden/>
    <w:unhideWhenUsed/>
    <w:pPr>
      <w:spacing w:after="40" w:line="240" w:lineRule="auto"/>
    </w:pPr>
    <w:rPr>
      <w:sz w:val="18"/>
    </w:rPr>
  </w:style>
  <w:style w:type="character" w:styleId="795">
    <w:name w:val="Footnote Text Char"/>
    <w:link w:val="794"/>
    <w:uiPriority w:val="99"/>
    <w:rPr>
      <w:sz w:val="18"/>
    </w:rPr>
  </w:style>
  <w:style w:type="character" w:styleId="796">
    <w:name w:val="footnote reference"/>
    <w:basedOn w:val="813"/>
    <w:uiPriority w:val="99"/>
    <w:unhideWhenUsed/>
    <w:rPr>
      <w:vertAlign w:val="superscript"/>
    </w:rPr>
  </w:style>
  <w:style w:type="paragraph" w:styleId="797">
    <w:name w:val="endnote text"/>
    <w:basedOn w:val="811"/>
    <w:link w:val="798"/>
    <w:uiPriority w:val="99"/>
    <w:semiHidden/>
    <w:unhideWhenUsed/>
    <w:pPr>
      <w:spacing w:after="0" w:line="240" w:lineRule="auto"/>
    </w:pPr>
    <w:rPr>
      <w:sz w:val="20"/>
    </w:rPr>
  </w:style>
  <w:style w:type="character" w:styleId="798">
    <w:name w:val="Endnote Text Char"/>
    <w:link w:val="797"/>
    <w:uiPriority w:val="99"/>
    <w:rPr>
      <w:sz w:val="20"/>
    </w:rPr>
  </w:style>
  <w:style w:type="character" w:styleId="799">
    <w:name w:val="endnote reference"/>
    <w:basedOn w:val="813"/>
    <w:uiPriority w:val="99"/>
    <w:semiHidden/>
    <w:unhideWhenUsed/>
    <w:rPr>
      <w:vertAlign w:val="superscript"/>
    </w:rPr>
  </w:style>
  <w:style w:type="paragraph" w:styleId="800">
    <w:name w:val="toc 1"/>
    <w:basedOn w:val="811"/>
    <w:next w:val="811"/>
    <w:uiPriority w:val="39"/>
    <w:unhideWhenUsed/>
    <w:pPr>
      <w:ind w:left="0" w:right="0" w:firstLine="0"/>
      <w:spacing w:after="57"/>
    </w:pPr>
  </w:style>
  <w:style w:type="paragraph" w:styleId="801">
    <w:name w:val="toc 2"/>
    <w:basedOn w:val="811"/>
    <w:next w:val="811"/>
    <w:uiPriority w:val="39"/>
    <w:unhideWhenUsed/>
    <w:pPr>
      <w:ind w:left="283" w:right="0" w:firstLine="0"/>
      <w:spacing w:after="57"/>
    </w:pPr>
  </w:style>
  <w:style w:type="paragraph" w:styleId="802">
    <w:name w:val="toc 3"/>
    <w:basedOn w:val="811"/>
    <w:next w:val="811"/>
    <w:uiPriority w:val="39"/>
    <w:unhideWhenUsed/>
    <w:pPr>
      <w:ind w:left="567" w:right="0" w:firstLine="0"/>
      <w:spacing w:after="57"/>
    </w:pPr>
  </w:style>
  <w:style w:type="paragraph" w:styleId="803">
    <w:name w:val="toc 4"/>
    <w:basedOn w:val="811"/>
    <w:next w:val="811"/>
    <w:uiPriority w:val="39"/>
    <w:unhideWhenUsed/>
    <w:pPr>
      <w:ind w:left="850" w:right="0" w:firstLine="0"/>
      <w:spacing w:after="57"/>
    </w:pPr>
  </w:style>
  <w:style w:type="paragraph" w:styleId="804">
    <w:name w:val="toc 5"/>
    <w:basedOn w:val="811"/>
    <w:next w:val="811"/>
    <w:uiPriority w:val="39"/>
    <w:unhideWhenUsed/>
    <w:pPr>
      <w:ind w:left="1134" w:right="0" w:firstLine="0"/>
      <w:spacing w:after="57"/>
    </w:pPr>
  </w:style>
  <w:style w:type="paragraph" w:styleId="805">
    <w:name w:val="toc 6"/>
    <w:basedOn w:val="811"/>
    <w:next w:val="811"/>
    <w:uiPriority w:val="39"/>
    <w:unhideWhenUsed/>
    <w:pPr>
      <w:ind w:left="1417" w:right="0" w:firstLine="0"/>
      <w:spacing w:after="57"/>
    </w:pPr>
  </w:style>
  <w:style w:type="paragraph" w:styleId="806">
    <w:name w:val="toc 7"/>
    <w:basedOn w:val="811"/>
    <w:next w:val="811"/>
    <w:uiPriority w:val="39"/>
    <w:unhideWhenUsed/>
    <w:pPr>
      <w:ind w:left="1701" w:right="0" w:firstLine="0"/>
      <w:spacing w:after="57"/>
    </w:pPr>
  </w:style>
  <w:style w:type="paragraph" w:styleId="807">
    <w:name w:val="toc 8"/>
    <w:basedOn w:val="811"/>
    <w:next w:val="811"/>
    <w:uiPriority w:val="39"/>
    <w:unhideWhenUsed/>
    <w:pPr>
      <w:ind w:left="1984" w:right="0" w:firstLine="0"/>
      <w:spacing w:after="57"/>
    </w:pPr>
  </w:style>
  <w:style w:type="paragraph" w:styleId="808">
    <w:name w:val="toc 9"/>
    <w:basedOn w:val="811"/>
    <w:next w:val="811"/>
    <w:uiPriority w:val="39"/>
    <w:unhideWhenUsed/>
    <w:pPr>
      <w:ind w:left="2268" w:right="0" w:firstLine="0"/>
      <w:spacing w:after="57"/>
    </w:pPr>
  </w:style>
  <w:style w:type="paragraph" w:styleId="809">
    <w:name w:val="TOC Heading"/>
    <w:uiPriority w:val="39"/>
    <w:unhideWhenUsed/>
  </w:style>
  <w:style w:type="paragraph" w:styleId="810">
    <w:name w:val="table of figures"/>
    <w:basedOn w:val="811"/>
    <w:next w:val="811"/>
    <w:uiPriority w:val="99"/>
    <w:unhideWhenUsed/>
    <w:pPr>
      <w:spacing w:after="0" w:afterAutospacing="0"/>
    </w:pPr>
  </w:style>
  <w:style w:type="paragraph" w:styleId="81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12">
    <w:name w:val="Heading 1"/>
    <w:basedOn w:val="811"/>
    <w:next w:val="811"/>
    <w:link w:val="816"/>
    <w:qFormat/>
    <w:pPr>
      <w:ind w:firstLine="567"/>
      <w:jc w:val="both"/>
      <w:keepNext/>
      <w:spacing w:line="312" w:lineRule="auto"/>
      <w:outlineLvl w:val="0"/>
    </w:pPr>
    <w:rPr>
      <w:b/>
      <w:sz w:val="24"/>
    </w:rPr>
  </w:style>
  <w:style w:type="character" w:styleId="813" w:default="1">
    <w:name w:val="Default Paragraph Font"/>
    <w:uiPriority w:val="1"/>
    <w:semiHidden/>
    <w:unhideWhenUsed/>
  </w:style>
  <w:style w:type="table" w:styleId="8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5" w:default="1">
    <w:name w:val="No List"/>
    <w:uiPriority w:val="99"/>
    <w:semiHidden/>
    <w:unhideWhenUsed/>
  </w:style>
  <w:style w:type="character" w:styleId="816" w:customStyle="1">
    <w:name w:val="Заголовок 1 Знак"/>
    <w:basedOn w:val="813"/>
    <w:link w:val="812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817">
    <w:name w:val="Body Text 2"/>
    <w:basedOn w:val="811"/>
    <w:link w:val="818"/>
    <w:pPr>
      <w:spacing w:after="120" w:line="480" w:lineRule="auto"/>
    </w:pPr>
  </w:style>
  <w:style w:type="character" w:styleId="818" w:customStyle="1">
    <w:name w:val="Основной текст 2 Знак"/>
    <w:basedOn w:val="813"/>
    <w:link w:val="817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19">
    <w:name w:val="Hyperlink"/>
    <w:uiPriority w:val="99"/>
    <w:unhideWhenUsed/>
    <w:rPr>
      <w:color w:val="0000ff"/>
      <w:u w:val="single"/>
    </w:rPr>
  </w:style>
  <w:style w:type="table" w:styleId="820">
    <w:name w:val="Table Grid"/>
    <w:basedOn w:val="814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21" w:customStyle="1">
    <w:name w:val="Гипертекстовая ссылка"/>
    <w:basedOn w:val="813"/>
    <w:uiPriority w:val="99"/>
    <w:rPr>
      <w:b/>
      <w:bCs/>
      <w:color w:val="106bb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garantF1://10003000.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12</cp:revision>
  <dcterms:created xsi:type="dcterms:W3CDTF">2023-05-06T06:31:00Z</dcterms:created>
  <dcterms:modified xsi:type="dcterms:W3CDTF">2023-05-26T06:52:35Z</dcterms:modified>
</cp:coreProperties>
</file>