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36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ОБОРОТ РОЗНИЧНОЙ ТОРГОВЛИ И</w:t>
      </w:r>
    </w:p>
    <w:p>
      <w:pPr>
        <w:spacing w:after="0" w:line="36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 ОБЩЕСТВЕННОГО ПИТАНИЯ МУНИЦИПАЛЬНОГО РАЙОНА АЛЕКСЕЕВСКИЙ ЗА 202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.</w:t>
      </w:r>
    </w:p>
    <w:p>
      <w:pPr>
        <w:spacing w:after="0" w:line="36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187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Оборот розничной торговли по оперативным данным с учетом реализации крупными и средними организациями  района   за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 в стоимостном выражении составил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858,353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млн. руб., что больше  показателя 2021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года (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771,494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млн. руб.)   на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11,3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%.  Рост  оборота розничной торговли обусловлен  увеличением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физического объема товаров как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мелкими и средними торговыми организациями, так и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крупными торговыми организациями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Общий  индекс физического объема розничной   торговли  в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году  составил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105,9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%. Оборот розничной торговли  в расчете на душу населения составил –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81469,0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руб., что на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18,3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 больше  прошлогоднего показателя.</w:t>
      </w:r>
    </w:p>
    <w:p>
      <w:pPr>
        <w:spacing w:after="0" w:line="360" w:lineRule="auto"/>
        <w:ind w:firstLine="187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    Общественное питание представлено ИП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Стародубцева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В.В. (кафе «Монарх»),  ООО «Кристалл» (кафе «Радуга»), ИП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Ольхов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С.Е. (кафе «Рандеву»), столовая Алексеевского профессионального училища, столовые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образовательных учреждений. В отчетном периоде наблюдается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рост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производства и реализации  продукции общественного питания. Оборот общественного питания  за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  в стоимостном  выражении  составил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10,561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млн. руб. (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9,243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млн. руб.) или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114,3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  от  показателя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года, индекс физического объема составил 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106,5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%.       Объем общественного питания в стоимостном выражении  на душу населения составил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1019,8 руб.</w:t>
      </w:r>
      <w:bookmarkStart w:id="0" w:name="_GoBack"/>
      <w:bookmarkEnd w:id="0"/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, что составляет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117,5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% от показателя 202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года.</w:t>
      </w:r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    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Pr>
      <w:rFonts w:ascii="Calibri" w:hAnsi="Calibri" w:eastAsia="Calibri" w:cs="Times New Roman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AFBD6-64F2-4D6C-9179-82E1716A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1206</Characters>
  <CharactersWithSpaces>1415</CharactersWithSpaces>
  <Company/>
  <DocSecurity>0</DocSecurity>
  <HyperlinksChanged>false</HyperlinksChanged>
  <Lines>10</Lines>
  <LinksUpToDate>false</LinksUpToDate>
  <Pages>1</Pages>
  <Paragraphs>2</Paragraphs>
  <ScaleCrop>false</ScaleCrop>
  <SharedDoc>false</SharedDoc>
  <Template>Normal</Template>
  <TotalTime>0</TotalTime>
  <Words>211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buzykina-np</cp:lastModifiedBy>
  <cp:revision>2</cp:revision>
  <cp:lastPrinted>2024-05-08T05:37:00Z</cp:lastPrinted>
  <dcterms:created xsi:type="dcterms:W3CDTF">2024-05-08T05:38:00Z</dcterms:created>
  <dcterms:modified xsi:type="dcterms:W3CDTF">2024-05-08T05:38:00Z</dcterms:modified>
</cp:coreProperties>
</file>