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02" w:rsidRDefault="00DC2202" w:rsidP="00DC2202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ОБОРОТ РОЗНИЧНОЙ ТОРГОВЛИ И</w:t>
      </w:r>
    </w:p>
    <w:p w:rsidR="00DC2202" w:rsidRDefault="00DC2202" w:rsidP="00DC2202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ОБЩЕСТВЕННОГО ПИТАНИЯ МУНИЦИПАЛЬНОГО РАЙОНА АЛЕКСЕЕВСКИЙ ЗА 202</w:t>
      </w:r>
      <w:r w:rsidR="00582DB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DC2202" w:rsidRDefault="00DC2202" w:rsidP="00DC2202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C2202" w:rsidRPr="00DC2202" w:rsidRDefault="00DC2202" w:rsidP="00582DBB">
      <w:pPr>
        <w:spacing w:after="0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  <w:proofErr w:type="gramStart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Оборот розничной торговли  района  в стоимостном  выражении с учетом реализации крупными и средними организациями  района   за 2021 год в стоимостном выражении составил 555,602 млн. руб., что меньше показателя 2020 года (493,569  млн. руб.)   на 12,6%.  Рост оборота розничной торговли обусловлен  стабилизацией работы торговых объектов, нормализацией спроса  на товары первой необходимости  в условиях  адаптации  соблюдения ограничительных мер по  распространению  новой </w:t>
      </w:r>
      <w:proofErr w:type="spellStart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proofErr w:type="gramEnd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инфекции. В 2021 году наблюдается рост доли оборота  розничной торговли  (далее - ОРТ</w:t>
      </w:r>
      <w:proofErr w:type="gramStart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крупных и средних торговых объектов до 71,0%  в общем обороте и снижение доли мелких и средних торговых объектов.</w:t>
      </w:r>
    </w:p>
    <w:p w:rsidR="00DC2202" w:rsidRPr="00DC2202" w:rsidRDefault="00DC2202" w:rsidP="00582DBB">
      <w:pPr>
        <w:spacing w:after="0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Общий  индекс </w:t>
      </w:r>
      <w:proofErr w:type="gramStart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физического</w:t>
      </w:r>
      <w:proofErr w:type="gramEnd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ОРТ за 2021 год  составил  102,7%, что характеризуется  динамикой ОРТ несетевых торговых объектов. В расчете на душу населения ОРТ составил – 48848,0 руб., это на 13,4% больше прошлогоднего показателя.</w:t>
      </w:r>
    </w:p>
    <w:p w:rsidR="00DC2202" w:rsidRPr="00DC2202" w:rsidRDefault="00DC2202" w:rsidP="00582DBB">
      <w:pPr>
        <w:spacing w:after="0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Общественное питание представлено ИП Керимова М.И. (кафе «Монарх»),  ООО «Кристалл» (кафе «Радуга»), ИП </w:t>
      </w:r>
      <w:proofErr w:type="spellStart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Ольхов</w:t>
      </w:r>
      <w:proofErr w:type="spellEnd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С.Е. (кафе «Рандеву»), столовая Алексеевского профессионального училища, столовые образовательных учреждений. В отчетном периоде наблюдается рост производства и реализации  продукции общественного питания. Оборот общественного питания  за 2020 год  в стоимостном  выражении  составил 6,220 млн. руб. (5,760 млн. руб.) или  63,6%  от  показателя 2019 года, индекс физического объема составил 62,3 %.  Объем общественного питания в стоимостном выражении  на душу населения составил 503,0 руб., что на 8,0%  больше  показателя 2020 года. Индекс физического объема оборота общественного пита</w:t>
      </w:r>
      <w:bookmarkStart w:id="0" w:name="_GoBack"/>
      <w:bookmarkEnd w:id="0"/>
      <w:r w:rsidRPr="00DC2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ния составил 102,2%, в 2020 году он составлял 62,3%.</w:t>
      </w:r>
    </w:p>
    <w:p w:rsidR="00DC2202" w:rsidRPr="00DC2202" w:rsidRDefault="00DC2202" w:rsidP="00582DB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DC2202">
        <w:rPr>
          <w:rFonts w:ascii="Times New Roman" w:eastAsiaTheme="minorHAnsi" w:hAnsi="Times New Roman"/>
          <w:b/>
          <w:sz w:val="24"/>
          <w:szCs w:val="24"/>
        </w:rPr>
        <w:t xml:space="preserve">            </w:t>
      </w:r>
      <w:r w:rsidRPr="00DC2202">
        <w:rPr>
          <w:rFonts w:ascii="Times New Roman" w:eastAsiaTheme="minorHAnsi" w:hAnsi="Times New Roman"/>
          <w:sz w:val="28"/>
          <w:szCs w:val="28"/>
        </w:rPr>
        <w:t>В 2021 году торговлю осуществляли 72 торговых объекта, из них 68 торговых объектов относятся к местным торговым сетям, одна ярмарка.</w:t>
      </w:r>
    </w:p>
    <w:p w:rsidR="00AF601B" w:rsidRDefault="00AF601B"/>
    <w:sectPr w:rsidR="00AF6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E8E"/>
    <w:rsid w:val="00582DBB"/>
    <w:rsid w:val="00AF601B"/>
    <w:rsid w:val="00C94E8E"/>
    <w:rsid w:val="00DC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7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4</cp:revision>
  <dcterms:created xsi:type="dcterms:W3CDTF">2023-04-28T05:24:00Z</dcterms:created>
  <dcterms:modified xsi:type="dcterms:W3CDTF">2023-04-28T05:29:00Z</dcterms:modified>
</cp:coreProperties>
</file>